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D3300" w14:textId="65BA96E8" w:rsidR="00275D47" w:rsidRPr="00275D47" w:rsidRDefault="00275D47" w:rsidP="000B75EA">
      <w:pPr>
        <w:jc w:val="both"/>
        <w:rPr>
          <w:b/>
          <w:bCs/>
        </w:rPr>
      </w:pPr>
      <w:r w:rsidRPr="00275D47">
        <w:rPr>
          <w:b/>
          <w:bCs/>
        </w:rPr>
        <w:t>Investigating the effect of enhanced cleaning and</w:t>
      </w:r>
      <w:r w:rsidRPr="00275D47">
        <w:rPr>
          <w:b/>
          <w:bCs/>
        </w:rPr>
        <w:t xml:space="preserve"> </w:t>
      </w:r>
      <w:r w:rsidRPr="00275D47">
        <w:rPr>
          <w:b/>
          <w:bCs/>
        </w:rPr>
        <w:t>disinfection of shared medical equipment on health-care</w:t>
      </w:r>
      <w:r w:rsidRPr="00275D47">
        <w:rPr>
          <w:b/>
          <w:bCs/>
        </w:rPr>
        <w:t>-</w:t>
      </w:r>
      <w:r w:rsidRPr="00275D47">
        <w:rPr>
          <w:b/>
          <w:bCs/>
        </w:rPr>
        <w:t>associated</w:t>
      </w:r>
      <w:r w:rsidRPr="00275D47">
        <w:rPr>
          <w:b/>
          <w:bCs/>
        </w:rPr>
        <w:t xml:space="preserve"> </w:t>
      </w:r>
      <w:r w:rsidRPr="00275D47">
        <w:rPr>
          <w:b/>
          <w:bCs/>
        </w:rPr>
        <w:t>infections (CLEEN): a stepped-wedge, cluster</w:t>
      </w:r>
      <w:r w:rsidRPr="00275D47">
        <w:rPr>
          <w:b/>
          <w:bCs/>
        </w:rPr>
        <w:t xml:space="preserve"> </w:t>
      </w:r>
      <w:r w:rsidRPr="00275D47">
        <w:rPr>
          <w:b/>
          <w:bCs/>
        </w:rPr>
        <w:t>randomised, controlled trial</w:t>
      </w:r>
    </w:p>
    <w:p w14:paraId="4FFABD3D" w14:textId="7288C1CB" w:rsidR="00275D47" w:rsidRDefault="00275D47" w:rsidP="000B75EA">
      <w:pPr>
        <w:jc w:val="both"/>
      </w:pPr>
      <w:r>
        <w:t>Katrina Browne, Nicole M White, Philip L Russo, Allen C Cheng, Andrew J Stewardson, Georgia Matterson, Peta E Tehan, Kirsty Graham,</w:t>
      </w:r>
      <w:r>
        <w:t xml:space="preserve"> </w:t>
      </w:r>
      <w:r>
        <w:t>Maham Amin, Maria Northcote, Martin Kiernan, Jennie King, David Brain, Brett G Mitchell</w:t>
      </w:r>
      <w:r>
        <w:t xml:space="preserve">. </w:t>
      </w:r>
    </w:p>
    <w:p w14:paraId="75CD7A58" w14:textId="449C1094" w:rsidR="00675327" w:rsidRDefault="0092089C" w:rsidP="000B75EA">
      <w:pPr>
        <w:jc w:val="both"/>
      </w:pPr>
      <w:r>
        <w:t>Published online at</w:t>
      </w:r>
      <w:r w:rsidR="006D7C6E">
        <w:t xml:space="preserve"> Lancet Infectious Diseases</w:t>
      </w:r>
      <w:r>
        <w:t xml:space="preserve"> </w:t>
      </w:r>
      <w:hyperlink r:id="rId8" w:history="1">
        <w:r w:rsidR="00794767" w:rsidRPr="00A17A7B">
          <w:rPr>
            <w:rStyle w:val="Hyperlink"/>
          </w:rPr>
          <w:t>https://doi.org/10.1016/S1473-3099(24)00399-2</w:t>
        </w:r>
      </w:hyperlink>
      <w:r w:rsidR="00794767">
        <w:t xml:space="preserve"> </w:t>
      </w:r>
      <w:r w:rsidR="00675327" w:rsidRPr="00675327">
        <w:t xml:space="preserve">© </w:t>
      </w:r>
      <w:r w:rsidR="00675327">
        <w:t>2024</w:t>
      </w:r>
      <w:r w:rsidR="00675327" w:rsidRPr="00675327">
        <w:t xml:space="preserve">. This manuscript version is made available under the CC-BY-NC-ND 4.0 license </w:t>
      </w:r>
      <w:hyperlink r:id="rId9" w:history="1">
        <w:r w:rsidR="00675327" w:rsidRPr="00A17A7B">
          <w:rPr>
            <w:rStyle w:val="Hyperlink"/>
          </w:rPr>
          <w:t>https://creativecommons.org/licenses/by-nc-nd/4.0/</w:t>
        </w:r>
      </w:hyperlink>
    </w:p>
    <w:p w14:paraId="5BBE64E9" w14:textId="5FF930AE" w:rsidR="002C55A6" w:rsidRPr="00622337" w:rsidRDefault="00622337" w:rsidP="000B75EA">
      <w:pPr>
        <w:jc w:val="both"/>
        <w:rPr>
          <w:b/>
          <w:bCs/>
          <w:u w:val="single"/>
        </w:rPr>
      </w:pPr>
      <w:r w:rsidRPr="00622337">
        <w:rPr>
          <w:b/>
          <w:bCs/>
          <w:u w:val="single"/>
        </w:rPr>
        <w:t xml:space="preserve">Affiliations </w:t>
      </w:r>
    </w:p>
    <w:p w14:paraId="7D35704A" w14:textId="77777777" w:rsidR="000B75EA" w:rsidRDefault="00416C38" w:rsidP="000B75EA">
      <w:pPr>
        <w:jc w:val="both"/>
      </w:pPr>
      <w:r w:rsidRPr="00416C38">
        <w:t>School of Nursing and Health,</w:t>
      </w:r>
      <w:r>
        <w:t xml:space="preserve"> </w:t>
      </w:r>
      <w:r w:rsidRPr="00416C38">
        <w:t>Avondale University,</w:t>
      </w:r>
      <w:r>
        <w:t xml:space="preserve"> </w:t>
      </w:r>
      <w:r w:rsidRPr="00416C38">
        <w:t>Wahroonga, NSW, Australia</w:t>
      </w:r>
      <w:r>
        <w:t xml:space="preserve"> </w:t>
      </w:r>
      <w:r w:rsidRPr="00416C38">
        <w:t>(K Browne PhD,</w:t>
      </w:r>
      <w:r>
        <w:t xml:space="preserve"> </w:t>
      </w:r>
      <w:r w:rsidRPr="00416C38">
        <w:t xml:space="preserve">Prof P L Russo PhD); </w:t>
      </w:r>
    </w:p>
    <w:p w14:paraId="55DFEB31" w14:textId="77777777" w:rsidR="000B75EA" w:rsidRDefault="00416C38" w:rsidP="000B75EA">
      <w:pPr>
        <w:jc w:val="both"/>
      </w:pPr>
      <w:r w:rsidRPr="00416C38">
        <w:t>Australian</w:t>
      </w:r>
      <w:r>
        <w:t xml:space="preserve"> </w:t>
      </w:r>
      <w:r w:rsidRPr="00416C38">
        <w:t>Centre for Health Services</w:t>
      </w:r>
      <w:r>
        <w:t xml:space="preserve"> </w:t>
      </w:r>
      <w:r w:rsidRPr="00416C38">
        <w:t>Innovation, School of Public</w:t>
      </w:r>
      <w:r>
        <w:t xml:space="preserve"> </w:t>
      </w:r>
      <w:r w:rsidRPr="00416C38">
        <w:t>Health and Social Work,</w:t>
      </w:r>
      <w:r>
        <w:t xml:space="preserve"> </w:t>
      </w:r>
      <w:r w:rsidRPr="00416C38">
        <w:t>Queensland University of</w:t>
      </w:r>
      <w:r>
        <w:t xml:space="preserve"> </w:t>
      </w:r>
      <w:r w:rsidRPr="00416C38">
        <w:t>Technology, Brisbane, QLD,</w:t>
      </w:r>
      <w:r>
        <w:t xml:space="preserve"> </w:t>
      </w:r>
      <w:r w:rsidRPr="00416C38">
        <w:t>Australia (N M White PhD,</w:t>
      </w:r>
      <w:r>
        <w:t xml:space="preserve"> </w:t>
      </w:r>
      <w:r w:rsidRPr="00416C38">
        <w:t xml:space="preserve">D Brain PhD); </w:t>
      </w:r>
    </w:p>
    <w:p w14:paraId="06E9A8E5" w14:textId="77777777" w:rsidR="000B75EA" w:rsidRDefault="00416C38" w:rsidP="000B75EA">
      <w:pPr>
        <w:jc w:val="both"/>
      </w:pPr>
      <w:r w:rsidRPr="00416C38">
        <w:t>Department of</w:t>
      </w:r>
      <w:r>
        <w:t xml:space="preserve"> </w:t>
      </w:r>
      <w:r w:rsidRPr="00416C38">
        <w:t>Infectious Diseases, Monash</w:t>
      </w:r>
      <w:r>
        <w:t xml:space="preserve"> </w:t>
      </w:r>
      <w:r w:rsidRPr="00416C38">
        <w:t>Health, Clayton, VIC, Australia</w:t>
      </w:r>
      <w:r>
        <w:t xml:space="preserve"> </w:t>
      </w:r>
      <w:r w:rsidRPr="00416C38">
        <w:t xml:space="preserve">(Prof A C Cheng PhD); </w:t>
      </w:r>
    </w:p>
    <w:p w14:paraId="3D21A45A" w14:textId="77777777" w:rsidR="000B75EA" w:rsidRDefault="00416C38" w:rsidP="000B75EA">
      <w:pPr>
        <w:jc w:val="both"/>
      </w:pPr>
      <w:r w:rsidRPr="00416C38">
        <w:t>School of</w:t>
      </w:r>
      <w:r>
        <w:t xml:space="preserve"> </w:t>
      </w:r>
      <w:r w:rsidRPr="00416C38">
        <w:t>Clinical Sciences</w:t>
      </w:r>
      <w:r>
        <w:t xml:space="preserve"> </w:t>
      </w:r>
      <w:r w:rsidRPr="00416C38">
        <w:t>(Prof A C Cheng, P E Tehan PhD)</w:t>
      </w:r>
      <w:r>
        <w:t xml:space="preserve"> </w:t>
      </w:r>
      <w:r w:rsidRPr="00416C38">
        <w:t>and School of Nursing and</w:t>
      </w:r>
      <w:r>
        <w:t xml:space="preserve"> </w:t>
      </w:r>
      <w:r w:rsidRPr="00416C38">
        <w:t>Midwifery (Prof P L Russo,</w:t>
      </w:r>
      <w:r>
        <w:t xml:space="preserve"> </w:t>
      </w:r>
      <w:r w:rsidRPr="00416C38">
        <w:t>Prof B G Mitchell PhD), Monash</w:t>
      </w:r>
      <w:r>
        <w:t xml:space="preserve"> </w:t>
      </w:r>
      <w:r w:rsidRPr="00416C38">
        <w:t>University, Clayton, VIC,</w:t>
      </w:r>
      <w:r>
        <w:t xml:space="preserve"> </w:t>
      </w:r>
      <w:r w:rsidRPr="00416C38">
        <w:t xml:space="preserve">Australia; </w:t>
      </w:r>
    </w:p>
    <w:p w14:paraId="0ECBF1BF" w14:textId="77777777" w:rsidR="000B75EA" w:rsidRDefault="00416C38" w:rsidP="000B75EA">
      <w:pPr>
        <w:jc w:val="both"/>
      </w:pPr>
      <w:r w:rsidRPr="00416C38">
        <w:t>Department of</w:t>
      </w:r>
      <w:r>
        <w:t xml:space="preserve"> </w:t>
      </w:r>
      <w:r w:rsidRPr="00416C38">
        <w:t>Infectious Diseases, The Alfred</w:t>
      </w:r>
      <w:r>
        <w:t xml:space="preserve"> </w:t>
      </w:r>
      <w:r w:rsidRPr="00416C38">
        <w:t>and School of Translational</w:t>
      </w:r>
      <w:r>
        <w:t xml:space="preserve"> </w:t>
      </w:r>
      <w:r w:rsidRPr="00416C38">
        <w:t>Medicine, Monash University,</w:t>
      </w:r>
      <w:r>
        <w:t xml:space="preserve"> </w:t>
      </w:r>
      <w:r w:rsidRPr="00416C38">
        <w:t>Melbourne, VIC, Australia</w:t>
      </w:r>
      <w:r>
        <w:t xml:space="preserve"> </w:t>
      </w:r>
      <w:r w:rsidRPr="00416C38">
        <w:t xml:space="preserve">(A J Stewardson PhD); </w:t>
      </w:r>
    </w:p>
    <w:p w14:paraId="1905577C" w14:textId="323215F0" w:rsidR="000B75EA" w:rsidRDefault="00416C38" w:rsidP="000B75EA">
      <w:pPr>
        <w:jc w:val="both"/>
      </w:pPr>
      <w:r w:rsidRPr="00416C38">
        <w:t>Cabrini</w:t>
      </w:r>
      <w:r>
        <w:t xml:space="preserve"> </w:t>
      </w:r>
      <w:r w:rsidRPr="00416C38">
        <w:t>Health, Malvern, VIC, Australia</w:t>
      </w:r>
      <w:r>
        <w:t xml:space="preserve"> </w:t>
      </w:r>
      <w:r w:rsidRPr="00416C38">
        <w:t xml:space="preserve">(Prof P L Russo); </w:t>
      </w:r>
    </w:p>
    <w:p w14:paraId="1DE74BD2" w14:textId="77777777" w:rsidR="000B75EA" w:rsidRDefault="00416C38" w:rsidP="000B75EA">
      <w:pPr>
        <w:jc w:val="both"/>
      </w:pPr>
      <w:r w:rsidRPr="00416C38">
        <w:t>School of</w:t>
      </w:r>
      <w:r>
        <w:t xml:space="preserve"> </w:t>
      </w:r>
      <w:r w:rsidRPr="00416C38">
        <w:t>Nursing and Health</w:t>
      </w:r>
      <w:r>
        <w:t xml:space="preserve"> </w:t>
      </w:r>
      <w:r w:rsidRPr="00416C38">
        <w:t>(G Matterson BBiotech,</w:t>
      </w:r>
      <w:r>
        <w:t xml:space="preserve"> </w:t>
      </w:r>
      <w:r w:rsidRPr="00416C38">
        <w:t>P E Tehan, Prof B G Mitchell) and</w:t>
      </w:r>
      <w:r>
        <w:t xml:space="preserve"> </w:t>
      </w:r>
      <w:r w:rsidRPr="00416C38">
        <w:t>Research Services</w:t>
      </w:r>
      <w:r>
        <w:t xml:space="preserve"> </w:t>
      </w:r>
      <w:r w:rsidRPr="00416C38">
        <w:t>(Prof M Northcote PhD),</w:t>
      </w:r>
      <w:r>
        <w:t xml:space="preserve"> </w:t>
      </w:r>
      <w:r w:rsidRPr="00416C38">
        <w:t>Avondale University,</w:t>
      </w:r>
      <w:r>
        <w:t xml:space="preserve"> </w:t>
      </w:r>
      <w:r w:rsidRPr="00416C38">
        <w:t>Cooranbong, NSW, Australia;</w:t>
      </w:r>
      <w:r>
        <w:t xml:space="preserve"> </w:t>
      </w:r>
    </w:p>
    <w:p w14:paraId="3F703ABF" w14:textId="77777777" w:rsidR="000B75EA" w:rsidRDefault="00416C38" w:rsidP="000B75EA">
      <w:pPr>
        <w:jc w:val="both"/>
      </w:pPr>
      <w:r w:rsidRPr="00416C38">
        <w:t>Central Coast Local Health</w:t>
      </w:r>
      <w:r>
        <w:t xml:space="preserve"> </w:t>
      </w:r>
      <w:r w:rsidRPr="00416C38">
        <w:t>District, Gosford, NSW,</w:t>
      </w:r>
      <w:r>
        <w:t xml:space="preserve"> </w:t>
      </w:r>
      <w:r w:rsidRPr="00416C38">
        <w:t>Australia (K Graham BNurs,</w:t>
      </w:r>
      <w:r>
        <w:t xml:space="preserve"> </w:t>
      </w:r>
      <w:r w:rsidRPr="00416C38">
        <w:t>M Amin MHlthLdr, J King PhD,</w:t>
      </w:r>
      <w:r>
        <w:t xml:space="preserve"> </w:t>
      </w:r>
      <w:r w:rsidRPr="00416C38">
        <w:t>Prof B G Mitchell);</w:t>
      </w:r>
    </w:p>
    <w:p w14:paraId="106172DC" w14:textId="77777777" w:rsidR="000B75EA" w:rsidRDefault="00416C38" w:rsidP="000B75EA">
      <w:pPr>
        <w:jc w:val="both"/>
      </w:pPr>
      <w:r w:rsidRPr="00416C38">
        <w:t>Richard Wells</w:t>
      </w:r>
      <w:r>
        <w:t xml:space="preserve"> </w:t>
      </w:r>
      <w:r w:rsidRPr="00416C38">
        <w:t>Research Centre, University of</w:t>
      </w:r>
      <w:r>
        <w:t xml:space="preserve"> </w:t>
      </w:r>
      <w:r w:rsidRPr="00416C38">
        <w:t>West London, Brentford, UK</w:t>
      </w:r>
      <w:r>
        <w:t xml:space="preserve"> </w:t>
      </w:r>
      <w:r w:rsidRPr="00416C38">
        <w:t xml:space="preserve">(M Kiernan MClinRes); </w:t>
      </w:r>
    </w:p>
    <w:p w14:paraId="20D2786C" w14:textId="77777777" w:rsidR="000B75EA" w:rsidRDefault="00416C38" w:rsidP="000B75EA">
      <w:pPr>
        <w:jc w:val="both"/>
      </w:pPr>
      <w:r w:rsidRPr="00416C38">
        <w:t>School of</w:t>
      </w:r>
      <w:r>
        <w:t xml:space="preserve"> </w:t>
      </w:r>
      <w:r w:rsidRPr="00416C38">
        <w:t>Nursing and Midwifery,</w:t>
      </w:r>
      <w:r>
        <w:t xml:space="preserve"> </w:t>
      </w:r>
      <w:r w:rsidRPr="00416C38">
        <w:t>University of Newcastle,</w:t>
      </w:r>
      <w:r>
        <w:t xml:space="preserve"> </w:t>
      </w:r>
      <w:r w:rsidRPr="00416C38">
        <w:t>Gosford, NSW, Australia</w:t>
      </w:r>
      <w:r>
        <w:t xml:space="preserve"> </w:t>
      </w:r>
      <w:r w:rsidRPr="00416C38">
        <w:t xml:space="preserve">(J King); </w:t>
      </w:r>
    </w:p>
    <w:p w14:paraId="7620DD76" w14:textId="4562941C" w:rsidR="000B75EA" w:rsidRDefault="00416C38" w:rsidP="000B75EA">
      <w:pPr>
        <w:jc w:val="both"/>
      </w:pPr>
      <w:r w:rsidRPr="00416C38">
        <w:t>Hunter Medical</w:t>
      </w:r>
      <w:r w:rsidR="000B75EA">
        <w:t xml:space="preserve"> </w:t>
      </w:r>
      <w:r w:rsidR="000B75EA">
        <w:t>Research Institute, New</w:t>
      </w:r>
      <w:r w:rsidR="000B75EA">
        <w:t xml:space="preserve"> </w:t>
      </w:r>
      <w:r w:rsidR="000B75EA">
        <w:t>Lambton Heights, NSW,</w:t>
      </w:r>
      <w:r w:rsidR="000B75EA">
        <w:t xml:space="preserve"> </w:t>
      </w:r>
      <w:r w:rsidR="000B75EA">
        <w:t>Australia (Prof B G Mitchell)</w:t>
      </w:r>
      <w:r w:rsidR="000B75EA">
        <w:t>.</w:t>
      </w:r>
    </w:p>
    <w:p w14:paraId="1131C9EE" w14:textId="7F61ADDA" w:rsidR="00416C38" w:rsidRPr="00416C38" w:rsidRDefault="000B75EA" w:rsidP="000B75EA">
      <w:pPr>
        <w:jc w:val="both"/>
      </w:pPr>
      <w:r>
        <w:t>Correspondence to:</w:t>
      </w:r>
      <w:r>
        <w:t xml:space="preserve"> </w:t>
      </w:r>
      <w:r>
        <w:t>Prof Brett G Mitchell, School of</w:t>
      </w:r>
      <w:r>
        <w:t xml:space="preserve"> </w:t>
      </w:r>
      <w:r>
        <w:t>Nursing and Health, Avondale</w:t>
      </w:r>
      <w:r>
        <w:t xml:space="preserve"> </w:t>
      </w:r>
      <w:r>
        <w:t>University, Cooranbong,</w:t>
      </w:r>
      <w:r>
        <w:t xml:space="preserve"> </w:t>
      </w:r>
      <w:r>
        <w:t>NSW 2265, Australia</w:t>
      </w:r>
      <w:r>
        <w:t xml:space="preserve"> </w:t>
      </w:r>
      <w:hyperlink r:id="rId10" w:history="1">
        <w:r w:rsidRPr="00A17A7B">
          <w:rPr>
            <w:rStyle w:val="Hyperlink"/>
          </w:rPr>
          <w:t>brett.mitchell@avondale.edu.au</w:t>
        </w:r>
      </w:hyperlink>
      <w:r>
        <w:t xml:space="preserve"> </w:t>
      </w:r>
      <w:r w:rsidR="00416C38">
        <w:rPr>
          <w:b/>
          <w:bCs/>
          <w:u w:val="single"/>
        </w:rPr>
        <w:br w:type="page"/>
      </w:r>
    </w:p>
    <w:p w14:paraId="00B1A609" w14:textId="6B4D57E5" w:rsidR="00275D47" w:rsidRPr="00702EFF" w:rsidRDefault="00275D47" w:rsidP="002436D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Summary</w:t>
      </w:r>
    </w:p>
    <w:p w14:paraId="2A94CB06" w14:textId="750E3F8F" w:rsidR="00275D47" w:rsidRDefault="00275D47" w:rsidP="002436DD">
      <w:pPr>
        <w:jc w:val="both"/>
      </w:pPr>
      <w:r w:rsidRPr="00275D47">
        <w:rPr>
          <w:b/>
          <w:bCs/>
        </w:rPr>
        <w:t>Background</w:t>
      </w:r>
      <w:r>
        <w:t xml:space="preserve"> There is a paucity of high-quality evidence based on clinical endpoints for routine cleaning of shared</w:t>
      </w:r>
      <w:r>
        <w:t xml:space="preserve"> </w:t>
      </w:r>
      <w:r>
        <w:t>medical equipment. We assessed the effect of enhanced cleaning and disinfection of shared medical equipment on</w:t>
      </w:r>
      <w:r>
        <w:t xml:space="preserve"> </w:t>
      </w:r>
      <w:r>
        <w:t>health-care-associated infections (HAIs) in hospitalised patients.</w:t>
      </w:r>
    </w:p>
    <w:p w14:paraId="2F7D2E6A" w14:textId="75D0E3C5" w:rsidR="00275D47" w:rsidRDefault="00275D47" w:rsidP="002436DD">
      <w:pPr>
        <w:jc w:val="both"/>
      </w:pPr>
      <w:r w:rsidRPr="00275D47">
        <w:rPr>
          <w:b/>
          <w:bCs/>
        </w:rPr>
        <w:t>Methods</w:t>
      </w:r>
      <w:r>
        <w:t xml:space="preserve"> We conducted a stepped-wedge, cluster randomised, controlled trial in ten wards of a single hospital located</w:t>
      </w:r>
      <w:r>
        <w:t xml:space="preserve"> </w:t>
      </w:r>
      <w:r>
        <w:t>on the central coast of New South Wales, Australia. Hospitals were eligible for inclusion if they were classified as</w:t>
      </w:r>
      <w:r>
        <w:t xml:space="preserve"> </w:t>
      </w:r>
      <w:r>
        <w:t>public acute group A according to the Australian Institute of Health and Welfare, located in New South Wales, had</w:t>
      </w:r>
      <w:r>
        <w:t xml:space="preserve"> </w:t>
      </w:r>
      <w:r>
        <w:t>an intensive care unit, had a minimum of ten wards, and provided care for patients aged 18 years or older. Each</w:t>
      </w:r>
      <w:r>
        <w:t xml:space="preserve"> </w:t>
      </w:r>
      <w:r>
        <w:t>cluster consisted of two randomly allocated wards (by use of simple randomisation), with a new cluster beginning</w:t>
      </w:r>
      <w:r>
        <w:t xml:space="preserve"> </w:t>
      </w:r>
      <w:r>
        <w:t xml:space="preserve">the intervention every 6 weeks. Wards were informed of their allocation 2 weeks before </w:t>
      </w:r>
      <w:r w:rsidR="00AB479F">
        <w:t>commencement</w:t>
      </w:r>
      <w:r>
        <w:t xml:space="preserve"> of</w:t>
      </w:r>
      <w:r>
        <w:t xml:space="preserve"> </w:t>
      </w:r>
      <w:r>
        <w:t>intervention exposure, and the researcher collecting primary outcome data and audit data was masked to treatment</w:t>
      </w:r>
      <w:r>
        <w:t xml:space="preserve"> </w:t>
      </w:r>
      <w:r>
        <w:t>sequence allocation. In the control phase, there was no change to environmental cleaning practices. In the</w:t>
      </w:r>
      <w:r>
        <w:t xml:space="preserve"> </w:t>
      </w:r>
      <w:r>
        <w:t>intervention phase, a multimodal cleaning bundle included an additional 3 h per weekday for the dedicated cleaning</w:t>
      </w:r>
      <w:r>
        <w:t xml:space="preserve"> </w:t>
      </w:r>
      <w:r>
        <w:t>and disinfection of shared medical equipment by 21 dedicated cleaning staff, with ongoing education, audit, and</w:t>
      </w:r>
      <w:r>
        <w:t xml:space="preserve"> </w:t>
      </w:r>
      <w:r>
        <w:t>feedback. The primary outcome was the number of confirmed cases of HAI, as assessed by a fortnightly point</w:t>
      </w:r>
      <w:r>
        <w:t xml:space="preserve"> </w:t>
      </w:r>
      <w:r>
        <w:t>prevalence survey and measured in all patients admitted to the wards during the study period. The completed trial is</w:t>
      </w:r>
      <w:r>
        <w:t xml:space="preserve"> </w:t>
      </w:r>
      <w:r>
        <w:t>registered with Australia New Zealand Clinical Trials Registry (ACTRN12622001143718).</w:t>
      </w:r>
    </w:p>
    <w:p w14:paraId="1B71058D" w14:textId="6B979054" w:rsidR="00275D47" w:rsidRDefault="00275D47" w:rsidP="002436DD">
      <w:pPr>
        <w:jc w:val="both"/>
      </w:pPr>
      <w:r w:rsidRPr="00275D47">
        <w:rPr>
          <w:b/>
          <w:bCs/>
        </w:rPr>
        <w:t>Findings</w:t>
      </w:r>
      <w:r>
        <w:t xml:space="preserve"> The hospital was recruited on July 31, 2022, and the study was conducted between March 20, 2023, and</w:t>
      </w:r>
      <w:r>
        <w:t xml:space="preserve"> </w:t>
      </w:r>
      <w:r>
        <w:t>Nov 24, 2023. We assessed 220 hospitals for eligibility, of which five were invited to participate, and the first hospital</w:t>
      </w:r>
      <w:r>
        <w:t xml:space="preserve"> </w:t>
      </w:r>
      <w:r>
        <w:t>to formally respond was enrolled. 5002 patients were included in the study (2524 [50·5%] women and</w:t>
      </w:r>
      <w:r>
        <w:t xml:space="preserve"> </w:t>
      </w:r>
      <w:r>
        <w:t>2478 [49·5%] men). In unadjusted results, 433 confirmed HAI cases occurred in 2497 patients (17·3%, 95% CI</w:t>
      </w:r>
      <w:r>
        <w:t xml:space="preserve"> </w:t>
      </w:r>
      <w:r>
        <w:t>15·9 to 18·8) in the control phase and 301 confirmed HAI cases occurred in 2508 patients (12·0%, 10·7 to 13·3) in</w:t>
      </w:r>
      <w:r>
        <w:t xml:space="preserve"> </w:t>
      </w:r>
      <w:r>
        <w:t>the intervention phase. In adjusted results, there was a relative reduction of –34·5% (–50·3 to –17·5) in HAIs</w:t>
      </w:r>
      <w:r>
        <w:t xml:space="preserve"> </w:t>
      </w:r>
      <w:r>
        <w:t>following the intervention (OR 0·62, 95% CI 0·45 to 0·80; p=0·0006), corresponding to an absolute reduction</w:t>
      </w:r>
      <w:r>
        <w:t xml:space="preserve"> </w:t>
      </w:r>
      <w:r>
        <w:t>equal to –5·2% (–8·2 to 2·3). No adverse effects were reported.</w:t>
      </w:r>
      <w:r>
        <w:t xml:space="preserve"> </w:t>
      </w:r>
      <w:r>
        <w:t>Interpretation Improving the cleaning and disinfection of shared medical equipment significantly reduced HAIs,</w:t>
      </w:r>
      <w:r>
        <w:t xml:space="preserve"> </w:t>
      </w:r>
      <w:r>
        <w:t>underscoring the crucial role of cleaning in improving patient outcomes. Findings emphasise the need for dedicated</w:t>
      </w:r>
      <w:r>
        <w:t xml:space="preserve"> </w:t>
      </w:r>
      <w:r>
        <w:t>approaches for cleaning shared equipment.</w:t>
      </w:r>
    </w:p>
    <w:p w14:paraId="357171C5" w14:textId="59EEB6DB" w:rsidR="00275D47" w:rsidRDefault="00275D47" w:rsidP="002436DD">
      <w:pPr>
        <w:jc w:val="both"/>
      </w:pPr>
      <w:r w:rsidRPr="00275D47">
        <w:rPr>
          <w:b/>
          <w:bCs/>
        </w:rPr>
        <w:t xml:space="preserve">Funding </w:t>
      </w:r>
      <w:r>
        <w:t>National Health and Medical Research Council.</w:t>
      </w:r>
    </w:p>
    <w:p w14:paraId="45BB10F7" w14:textId="77777777" w:rsidR="006A26C7" w:rsidRDefault="006A26C7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br w:type="page"/>
      </w:r>
    </w:p>
    <w:p w14:paraId="05B1BF43" w14:textId="5A63E7A8" w:rsidR="0047289D" w:rsidRPr="00702EFF" w:rsidRDefault="0047289D" w:rsidP="0047289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Research in context</w:t>
      </w:r>
    </w:p>
    <w:p w14:paraId="0F03149B" w14:textId="77777777" w:rsidR="0047289D" w:rsidRPr="0047289D" w:rsidRDefault="0047289D" w:rsidP="0047289D">
      <w:pPr>
        <w:jc w:val="both"/>
        <w:rPr>
          <w:b/>
          <w:bCs/>
        </w:rPr>
      </w:pPr>
      <w:r w:rsidRPr="0047289D">
        <w:rPr>
          <w:b/>
          <w:bCs/>
        </w:rPr>
        <w:t>Evidence before this study</w:t>
      </w:r>
    </w:p>
    <w:p w14:paraId="6A8167DB" w14:textId="5AA32E5A" w:rsidR="0047289D" w:rsidRDefault="0047289D" w:rsidP="0047289D">
      <w:pPr>
        <w:jc w:val="both"/>
      </w:pPr>
      <w:r w:rsidRPr="0047289D">
        <w:t>Microorganisms can survive in the hospital environment for</w:t>
      </w:r>
      <w:r>
        <w:t xml:space="preserve"> </w:t>
      </w:r>
      <w:r w:rsidRPr="0047289D">
        <w:t>long periods of time, including on shared medical equipment,</w:t>
      </w:r>
      <w:r>
        <w:t xml:space="preserve"> </w:t>
      </w:r>
      <w:r w:rsidRPr="0047289D">
        <w:t>posing an ongoing source for potential transmission.</w:t>
      </w:r>
      <w:r>
        <w:t xml:space="preserve"> </w:t>
      </w:r>
      <w:r w:rsidRPr="0047289D">
        <w:t>We searched MEDLINE (PubMed), the Cochrane Database, and</w:t>
      </w:r>
      <w:r>
        <w:t xml:space="preserve"> </w:t>
      </w:r>
      <w:r w:rsidRPr="0047289D">
        <w:t>the Cumulative Index to Nursing and Allied Health Literature</w:t>
      </w:r>
      <w:r>
        <w:t xml:space="preserve"> </w:t>
      </w:r>
      <w:r w:rsidRPr="0047289D">
        <w:t>for English-language, peer-reviewed articles published between</w:t>
      </w:r>
      <w:r>
        <w:t xml:space="preserve"> </w:t>
      </w:r>
      <w:r w:rsidRPr="0047289D">
        <w:t>Jan 1, 2005, and Dec 31, 2022. We selected studies (ie, cohort,</w:t>
      </w:r>
      <w:r>
        <w:t xml:space="preserve"> </w:t>
      </w:r>
      <w:r w:rsidRPr="0047289D">
        <w:t>observational, and experimental) conducted in hospitals that</w:t>
      </w:r>
      <w:r>
        <w:t xml:space="preserve"> </w:t>
      </w:r>
      <w:r w:rsidRPr="0047289D">
        <w:t>examined exposure or acquisition from previous room</w:t>
      </w:r>
      <w:r>
        <w:t xml:space="preserve"> </w:t>
      </w:r>
      <w:r w:rsidRPr="0047289D">
        <w:t>occupants who were colonised or infected with a specific</w:t>
      </w:r>
      <w:r>
        <w:t xml:space="preserve"> </w:t>
      </w:r>
      <w:r w:rsidRPr="0047289D">
        <w:t>organism and assessed quality using risk of bias tools.</w:t>
      </w:r>
      <w:r>
        <w:t xml:space="preserve"> </w:t>
      </w:r>
      <w:r w:rsidRPr="0047289D">
        <w:t>Our systematic review and meta-analysis, suggests that</w:t>
      </w:r>
      <w:r>
        <w:t xml:space="preserve"> </w:t>
      </w:r>
      <w:r w:rsidRPr="0047289D">
        <w:t>admission to a hospital room previously occupied by a patient</w:t>
      </w:r>
      <w:r>
        <w:t xml:space="preserve"> </w:t>
      </w:r>
      <w:r w:rsidRPr="0047289D">
        <w:t>who was infected or colonised with a pathogen is a risk factor</w:t>
      </w:r>
      <w:r>
        <w:t xml:space="preserve"> </w:t>
      </w:r>
      <w:r w:rsidRPr="0047289D">
        <w:t>for acquisition, highlighting the role of the environment as a</w:t>
      </w:r>
      <w:r>
        <w:t xml:space="preserve"> </w:t>
      </w:r>
      <w:r w:rsidRPr="0047289D">
        <w:t>reservoir for further transmission. In a previous systematic</w:t>
      </w:r>
      <w:r>
        <w:t xml:space="preserve"> </w:t>
      </w:r>
      <w:r w:rsidRPr="0047289D">
        <w:t>review by Peters and colleagues, the authors identified</w:t>
      </w:r>
      <w:r>
        <w:t xml:space="preserve"> </w:t>
      </w:r>
      <w:r w:rsidRPr="0047289D">
        <w:t>four randomised controlled trials, which showed the</w:t>
      </w:r>
      <w:r>
        <w:t xml:space="preserve"> </w:t>
      </w:r>
      <w:r w:rsidRPr="0047289D">
        <w:t>importance of improving both routine cleaning and discharge</w:t>
      </w:r>
      <w:r>
        <w:t xml:space="preserve"> </w:t>
      </w:r>
      <w:r w:rsidRPr="0047289D">
        <w:t>cleaning on the incidence of health-care-associated infections.</w:t>
      </w:r>
      <w:r>
        <w:t xml:space="preserve"> </w:t>
      </w:r>
      <w:r w:rsidRPr="0047289D">
        <w:t>Only four trials have been conducted in this area to date,</w:t>
      </w:r>
      <w:r>
        <w:t xml:space="preserve"> </w:t>
      </w:r>
      <w:r w:rsidRPr="0047289D">
        <w:t>emphasising the dearth of high-quality evidence in this area</w:t>
      </w:r>
      <w:r>
        <w:t xml:space="preserve"> </w:t>
      </w:r>
      <w:r w:rsidRPr="0047289D">
        <w:t>and, more broadly, in infection prevention and control.</w:t>
      </w:r>
    </w:p>
    <w:p w14:paraId="526ECB39" w14:textId="558C612A" w:rsidR="0047289D" w:rsidRDefault="00BF21D4" w:rsidP="00BF21D4">
      <w:pPr>
        <w:jc w:val="both"/>
      </w:pPr>
      <w:r>
        <w:t xml:space="preserve">The review by Peters and </w:t>
      </w:r>
      <w:r>
        <w:t>colleagues</w:t>
      </w:r>
      <w:r>
        <w:t xml:space="preserve"> also identified that no</w:t>
      </w:r>
      <w:r>
        <w:t xml:space="preserve"> </w:t>
      </w:r>
      <w:r>
        <w:t>randomised controlled trials have explored the value of</w:t>
      </w:r>
      <w:r>
        <w:t xml:space="preserve"> </w:t>
      </w:r>
      <w:r>
        <w:t>improving the cleaning of shared medical equipment on</w:t>
      </w:r>
      <w:r>
        <w:t xml:space="preserve"> </w:t>
      </w:r>
      <w:r>
        <w:t>health-care-associated infections, despite genomic studies</w:t>
      </w:r>
      <w:r>
        <w:t xml:space="preserve"> </w:t>
      </w:r>
      <w:r>
        <w:t>identifying shared medical equipment as an important</w:t>
      </w:r>
      <w:r>
        <w:t xml:space="preserve"> </w:t>
      </w:r>
      <w:r>
        <w:t>transmission route in the hospital environment.</w:t>
      </w:r>
      <w:r>
        <w:t xml:space="preserve"> </w:t>
      </w:r>
    </w:p>
    <w:p w14:paraId="238517A5" w14:textId="77777777" w:rsidR="00702EFF" w:rsidRPr="00702EFF" w:rsidRDefault="00702EFF" w:rsidP="00702EFF">
      <w:pPr>
        <w:jc w:val="both"/>
        <w:rPr>
          <w:b/>
          <w:bCs/>
        </w:rPr>
      </w:pPr>
      <w:r w:rsidRPr="00702EFF">
        <w:rPr>
          <w:b/>
          <w:bCs/>
        </w:rPr>
        <w:t>Added value of this study</w:t>
      </w:r>
    </w:p>
    <w:p w14:paraId="24D3445D" w14:textId="05264892" w:rsidR="00702EFF" w:rsidRDefault="00702EFF" w:rsidP="00702EFF">
      <w:pPr>
        <w:jc w:val="both"/>
      </w:pPr>
      <w:r>
        <w:t>To our knowledge, this is the first randomised controlled trial to</w:t>
      </w:r>
      <w:r>
        <w:t xml:space="preserve"> </w:t>
      </w:r>
      <w:r>
        <w:t>evaluate the effect of improving the cleaning of shared medical</w:t>
      </w:r>
      <w:r>
        <w:t xml:space="preserve"> </w:t>
      </w:r>
      <w:r>
        <w:t>equipment on the incidence of health-care-associated</w:t>
      </w:r>
      <w:r>
        <w:t xml:space="preserve"> </w:t>
      </w:r>
      <w:r>
        <w:t>infections. Our intervention requires no new technology. In</w:t>
      </w:r>
      <w:r>
        <w:t xml:space="preserve"> </w:t>
      </w:r>
      <w:r>
        <w:t>hospitals globally, lack of clarity about who is responsible for</w:t>
      </w:r>
      <w:r>
        <w:t xml:space="preserve"> </w:t>
      </w:r>
      <w:r>
        <w:t>cleaning of shared medical equipment is common and</w:t>
      </w:r>
      <w:r>
        <w:t xml:space="preserve"> </w:t>
      </w:r>
      <w:r>
        <w:t>translates to infrequent cleaning. Our study provides evidence</w:t>
      </w:r>
      <w:r>
        <w:t xml:space="preserve"> </w:t>
      </w:r>
      <w:r>
        <w:t>for the first time that improving cleaning of shared medical</w:t>
      </w:r>
      <w:r>
        <w:t xml:space="preserve"> </w:t>
      </w:r>
      <w:r>
        <w:t>equipment reduces health-care-associated infections.</w:t>
      </w:r>
    </w:p>
    <w:p w14:paraId="57F27A67" w14:textId="77777777" w:rsidR="00702EFF" w:rsidRPr="00702EFF" w:rsidRDefault="00702EFF" w:rsidP="00702EFF">
      <w:pPr>
        <w:jc w:val="both"/>
        <w:rPr>
          <w:b/>
          <w:bCs/>
        </w:rPr>
      </w:pPr>
      <w:r w:rsidRPr="00702EFF">
        <w:rPr>
          <w:b/>
          <w:bCs/>
        </w:rPr>
        <w:t>Implications of all the available evidence</w:t>
      </w:r>
    </w:p>
    <w:p w14:paraId="1F1422C5" w14:textId="67786757" w:rsidR="00702EFF" w:rsidRPr="0047289D" w:rsidRDefault="00702EFF" w:rsidP="00702EFF">
      <w:pPr>
        <w:jc w:val="both"/>
      </w:pPr>
      <w:r>
        <w:t>The findings from this pragmatic study provide novel evidence</w:t>
      </w:r>
      <w:r>
        <w:t xml:space="preserve"> </w:t>
      </w:r>
      <w:r>
        <w:t>that dedicated cleaning time, auditing, and providing feedback</w:t>
      </w:r>
      <w:r>
        <w:t xml:space="preserve"> </w:t>
      </w:r>
      <w:r>
        <w:t>to cleaning staff improved the thoroughness of cleaning for</w:t>
      </w:r>
      <w:r>
        <w:t xml:space="preserve"> </w:t>
      </w:r>
      <w:r>
        <w:t>shared medical equipment and resulted in a reduction of</w:t>
      </w:r>
      <w:r>
        <w:t xml:space="preserve"> </w:t>
      </w:r>
      <w:r>
        <w:t>health-care-associated infections.</w:t>
      </w:r>
    </w:p>
    <w:p w14:paraId="477D0D67" w14:textId="77777777" w:rsidR="0047289D" w:rsidRDefault="0047289D">
      <w:pPr>
        <w:rPr>
          <w:b/>
          <w:bCs/>
        </w:rPr>
      </w:pPr>
      <w:r>
        <w:rPr>
          <w:b/>
          <w:bCs/>
        </w:rPr>
        <w:br w:type="page"/>
      </w:r>
    </w:p>
    <w:p w14:paraId="1ADE5521" w14:textId="017A2F81" w:rsidR="00275D47" w:rsidRPr="00702EFF" w:rsidRDefault="00275D47" w:rsidP="002436D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Introduction</w:t>
      </w:r>
    </w:p>
    <w:p w14:paraId="59352D12" w14:textId="08105C89" w:rsidR="00275D47" w:rsidRDefault="00275D47" w:rsidP="002436DD">
      <w:pPr>
        <w:jc w:val="both"/>
      </w:pPr>
      <w:r>
        <w:t>Health-care-associated infections (HAIs) substantially</w:t>
      </w:r>
      <w:r>
        <w:t xml:space="preserve"> </w:t>
      </w:r>
      <w:r>
        <w:t>affect patients who receive care in hospital through</w:t>
      </w:r>
      <w:r>
        <w:t xml:space="preserve"> </w:t>
      </w:r>
      <w:r>
        <w:t>increased mortality and morbidity as well as health</w:t>
      </w:r>
      <w:r>
        <w:t xml:space="preserve"> </w:t>
      </w:r>
      <w:r>
        <w:t>services through increased length of stay, diagnostic</w:t>
      </w:r>
      <w:r>
        <w:t xml:space="preserve"> </w:t>
      </w:r>
      <w:r>
        <w:t>costs, and treatment costs.1 Increasing levels of antimicrobial</w:t>
      </w:r>
      <w:r>
        <w:t xml:space="preserve"> </w:t>
      </w:r>
      <w:r>
        <w:t>resistance exacerbate these challenges.2,3</w:t>
      </w:r>
      <w:r>
        <w:t xml:space="preserve"> </w:t>
      </w:r>
      <w:r>
        <w:t>Implementing</w:t>
      </w:r>
      <w:r>
        <w:t xml:space="preserve"> </w:t>
      </w:r>
      <w:r>
        <w:t>robust, evidence-based prevention</w:t>
      </w:r>
      <w:r>
        <w:t xml:space="preserve"> </w:t>
      </w:r>
      <w:r>
        <w:t>programmes is crucial to mitigate these risks and</w:t>
      </w:r>
      <w:r>
        <w:t xml:space="preserve"> </w:t>
      </w:r>
      <w:r>
        <w:t>promote patient safety.</w:t>
      </w:r>
    </w:p>
    <w:p w14:paraId="5BADA092" w14:textId="77777777" w:rsidR="00AB2B71" w:rsidRDefault="00275D47" w:rsidP="002436DD">
      <w:pPr>
        <w:jc w:val="both"/>
      </w:pPr>
      <w:r>
        <w:t>Health-care environments harbour a diverse microbial</w:t>
      </w:r>
      <w:r>
        <w:t xml:space="preserve"> </w:t>
      </w:r>
      <w:r>
        <w:t>community, with pathogens persisting on surfaces for</w:t>
      </w:r>
      <w:r>
        <w:t xml:space="preserve"> </w:t>
      </w:r>
      <w:r>
        <w:t>extended periods, creating a reservoir for transmission.4</w:t>
      </w:r>
      <w:r>
        <w:t xml:space="preserve"> </w:t>
      </w:r>
      <w:r>
        <w:t>A systematic review and meta-analysis emphasised this</w:t>
      </w:r>
      <w:r>
        <w:t xml:space="preserve"> </w:t>
      </w:r>
      <w:r>
        <w:t>risk by identifying an increased risk of colonisation or</w:t>
      </w:r>
      <w:r>
        <w:t xml:space="preserve"> </w:t>
      </w:r>
      <w:r>
        <w:t>infection, or both, in patients occupying rooms that were</w:t>
      </w:r>
      <w:r>
        <w:t xml:space="preserve"> </w:t>
      </w:r>
      <w:r>
        <w:t>previously inhabited by colonised individuals.5</w:t>
      </w:r>
      <w:r>
        <w:t xml:space="preserve"> </w:t>
      </w:r>
      <w:r>
        <w:t>Randomised controlled trials showed that improving</w:t>
      </w:r>
      <w:r>
        <w:t xml:space="preserve"> </w:t>
      </w:r>
      <w:r>
        <w:t>routine and discharge cleaning reduced the incidence</w:t>
      </w:r>
      <w:r>
        <w:t xml:space="preserve"> </w:t>
      </w:r>
      <w:r>
        <w:t>of HAIs.6,7 However, despite whole-genome sequencing</w:t>
      </w:r>
      <w:r>
        <w:t xml:space="preserve"> </w:t>
      </w:r>
      <w:r>
        <w:t>showing the transmission of pathogens via shared</w:t>
      </w:r>
      <w:r>
        <w:t xml:space="preserve"> </w:t>
      </w:r>
      <w:r>
        <w:t>medical equipment, there is a paucity of strong evidence</w:t>
      </w:r>
      <w:r>
        <w:t xml:space="preserve"> </w:t>
      </w:r>
      <w:r>
        <w:t>based on clinical endpoints for routine cleaning of shared</w:t>
      </w:r>
      <w:r>
        <w:t xml:space="preserve"> </w:t>
      </w:r>
      <w:r>
        <w:t>medical equipment.8,9 Uncertainty exists in health-care</w:t>
      </w:r>
      <w:r>
        <w:t xml:space="preserve"> </w:t>
      </w:r>
      <w:r>
        <w:t>systems, locally and globally, about who is responsible</w:t>
      </w:r>
      <w:r>
        <w:t xml:space="preserve"> </w:t>
      </w:r>
      <w:r>
        <w:t>for cleaning shared equipment, leading to variation in</w:t>
      </w:r>
      <w:r>
        <w:t xml:space="preserve"> </w:t>
      </w:r>
      <w:r>
        <w:t>policy and a lack of cleaning.10–12 Providing high-quality</w:t>
      </w:r>
      <w:r>
        <w:t xml:space="preserve"> </w:t>
      </w:r>
      <w:r>
        <w:t>evidence might quantify the relative importance</w:t>
      </w:r>
      <w:r>
        <w:t xml:space="preserve"> </w:t>
      </w:r>
      <w:r>
        <w:t>of cleaning shared equipment, providing important data</w:t>
      </w:r>
      <w:r>
        <w:t xml:space="preserve"> </w:t>
      </w:r>
      <w:r>
        <w:t>for which effective cleaning models can be developed</w:t>
      </w:r>
      <w:r>
        <w:t xml:space="preserve"> </w:t>
      </w:r>
      <w:r>
        <w:t>and evaluated.</w:t>
      </w:r>
      <w:r>
        <w:t xml:space="preserve"> </w:t>
      </w:r>
    </w:p>
    <w:p w14:paraId="1D42BF7E" w14:textId="36A7BA94" w:rsidR="007C6DC8" w:rsidRDefault="00275D47" w:rsidP="002436DD">
      <w:pPr>
        <w:jc w:val="both"/>
      </w:pPr>
      <w:r>
        <w:t>The aim of our Cleaning and Enhanced Disinfection</w:t>
      </w:r>
      <w:r>
        <w:t xml:space="preserve"> </w:t>
      </w:r>
      <w:r>
        <w:t>(CLEEN) study was to evaluate the efficacy of enhanced</w:t>
      </w:r>
      <w:r>
        <w:t xml:space="preserve"> </w:t>
      </w:r>
      <w:r>
        <w:t>cleaning and disinfection of shared medical equipment</w:t>
      </w:r>
      <w:r w:rsidR="007C6DC8">
        <w:t xml:space="preserve"> </w:t>
      </w:r>
      <w:r>
        <w:t>in reducing the prevalence of HAIs.</w:t>
      </w:r>
    </w:p>
    <w:p w14:paraId="5ED481A7" w14:textId="77777777" w:rsidR="007C6DC8" w:rsidRPr="00702EFF" w:rsidRDefault="007C6DC8" w:rsidP="002436D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Methods</w:t>
      </w:r>
    </w:p>
    <w:p w14:paraId="7F772822" w14:textId="6EFC4448" w:rsidR="007C6DC8" w:rsidRPr="00AB479F" w:rsidRDefault="007C6DC8" w:rsidP="002436DD">
      <w:pPr>
        <w:jc w:val="both"/>
        <w:rPr>
          <w:b/>
          <w:bCs/>
        </w:rPr>
      </w:pPr>
      <w:r w:rsidRPr="00AB479F">
        <w:rPr>
          <w:b/>
          <w:bCs/>
        </w:rPr>
        <w:t>Study design and participants</w:t>
      </w:r>
    </w:p>
    <w:p w14:paraId="02F6D96E" w14:textId="77777777" w:rsidR="007C6DC8" w:rsidRDefault="007C6DC8" w:rsidP="002436DD">
      <w:pPr>
        <w:jc w:val="both"/>
      </w:pPr>
      <w:r>
        <w:t>We performed a stepped-wedge, cluster randomised,</w:t>
      </w:r>
      <w:r>
        <w:t xml:space="preserve"> </w:t>
      </w:r>
      <w:r>
        <w:t>controlled trial across ten wards in one large public</w:t>
      </w:r>
      <w:r>
        <w:t xml:space="preserve"> </w:t>
      </w:r>
      <w:r>
        <w:t>hospital located on the central coast of New South Wales,</w:t>
      </w:r>
      <w:r>
        <w:t xml:space="preserve"> </w:t>
      </w:r>
      <w:r>
        <w:t>Australia, over a 36-week period from March 20, 2023, to</w:t>
      </w:r>
      <w:r>
        <w:t xml:space="preserve"> </w:t>
      </w:r>
      <w:r>
        <w:t xml:space="preserve">Nov 24, 2023 </w:t>
      </w:r>
      <w:r w:rsidRPr="00BB5BDB">
        <w:t>(figure 1; a</w:t>
      </w:r>
      <w:r>
        <w:t>ppendix p 3). The study design</w:t>
      </w:r>
      <w:r>
        <w:t xml:space="preserve"> </w:t>
      </w:r>
      <w:r>
        <w:t>comprised five treatment sequences, with two wards</w:t>
      </w:r>
      <w:r>
        <w:t xml:space="preserve"> </w:t>
      </w:r>
      <w:r>
        <w:t>randomised to each sequence to ensure a sufficient</w:t>
      </w:r>
      <w:r>
        <w:t xml:space="preserve"> </w:t>
      </w:r>
      <w:r>
        <w:t>sample size per cluster. One cluster switched from</w:t>
      </w:r>
      <w:r>
        <w:t xml:space="preserve"> </w:t>
      </w:r>
      <w:r>
        <w:t>control to intervention every 6 weeks. Outcomes were</w:t>
      </w:r>
      <w:r>
        <w:t xml:space="preserve"> </w:t>
      </w:r>
      <w:r>
        <w:t>measured across all clusters every 2 weeks, assuming</w:t>
      </w:r>
      <w:r>
        <w:t xml:space="preserve"> </w:t>
      </w:r>
      <w:r>
        <w:t>continuous recruitment with short exposure.13 A protocol</w:t>
      </w:r>
      <w:r>
        <w:t xml:space="preserve"> </w:t>
      </w:r>
      <w:r>
        <w:t>for this study has been published.14</w:t>
      </w:r>
      <w:r>
        <w:t xml:space="preserve"> </w:t>
      </w:r>
    </w:p>
    <w:p w14:paraId="23003AC4" w14:textId="7B8C75D9" w:rsidR="001717D2" w:rsidRDefault="007C6DC8" w:rsidP="002436DD">
      <w:pPr>
        <w:jc w:val="both"/>
      </w:pPr>
      <w:r>
        <w:t>All hospitals in New South Wales were screened for</w:t>
      </w:r>
      <w:r>
        <w:t xml:space="preserve"> </w:t>
      </w:r>
      <w:r>
        <w:t>eligibility against the study inclusion criteria. Hospitals</w:t>
      </w:r>
      <w:r>
        <w:t xml:space="preserve"> </w:t>
      </w:r>
      <w:r>
        <w:t>were eligible for inclusion if they were classified as</w:t>
      </w:r>
      <w:r>
        <w:t xml:space="preserve"> </w:t>
      </w:r>
      <w:r>
        <w:t>a public acute group A hospital by the Australian Institute</w:t>
      </w:r>
      <w:r>
        <w:t xml:space="preserve"> </w:t>
      </w:r>
      <w:r>
        <w:t>of Health and Welfare; located in New South Wales; had</w:t>
      </w:r>
      <w:r>
        <w:t xml:space="preserve"> </w:t>
      </w:r>
      <w:r>
        <w:t>an intensive care unit; had a minimum of ten wards;</w:t>
      </w:r>
      <w:r>
        <w:t xml:space="preserve"> </w:t>
      </w:r>
      <w:r>
        <w:t>provided care for adult patients (ie, aged ≥18 years); and</w:t>
      </w:r>
      <w:r>
        <w:t xml:space="preserve"> </w:t>
      </w:r>
      <w:r>
        <w:t>were willing to participate in the study (appendix p 3).</w:t>
      </w:r>
      <w:r>
        <w:t xml:space="preserve"> </w:t>
      </w:r>
      <w:r>
        <w:t>Eligible wards within the hospital were required to have</w:t>
      </w:r>
      <w:r>
        <w:t xml:space="preserve"> </w:t>
      </w:r>
      <w:r>
        <w:t>at least 20 beds and care for adult patients. Hospitals</w:t>
      </w:r>
      <w:r>
        <w:t xml:space="preserve"> </w:t>
      </w:r>
      <w:r>
        <w:t>were excluded if they were opening, closing, relocating,</w:t>
      </w:r>
      <w:r>
        <w:t xml:space="preserve"> </w:t>
      </w:r>
      <w:r>
        <w:t>or implementing major environmental cleaning initiatives</w:t>
      </w:r>
      <w:r>
        <w:t xml:space="preserve"> </w:t>
      </w:r>
      <w:r>
        <w:t>or changes within the study timeframe. A purposive</w:t>
      </w:r>
      <w:r>
        <w:t xml:space="preserve"> </w:t>
      </w:r>
      <w:r>
        <w:t>sampling method (ie, non-probability sampling) was</w:t>
      </w:r>
      <w:r>
        <w:t xml:space="preserve"> </w:t>
      </w:r>
      <w:r>
        <w:t>used (appendix p 3). The research team approached</w:t>
      </w:r>
      <w:r>
        <w:t xml:space="preserve"> </w:t>
      </w:r>
      <w:r>
        <w:t>five hospitals that met the eligibility criteria to gauge</w:t>
      </w:r>
      <w:r>
        <w:t xml:space="preserve"> </w:t>
      </w:r>
      <w:r>
        <w:t>interest in participating. These hospitals were invited</w:t>
      </w:r>
      <w:r>
        <w:t xml:space="preserve"> </w:t>
      </w:r>
      <w:r>
        <w:t>first based on existing relationships with members</w:t>
      </w:r>
      <w:r>
        <w:t xml:space="preserve"> </w:t>
      </w:r>
      <w:r>
        <w:t>of the team. The study was funded for one hospital, and</w:t>
      </w:r>
      <w:r>
        <w:t xml:space="preserve"> </w:t>
      </w:r>
      <w:r>
        <w:t>the first hospital to agree to participate was selected.</w:t>
      </w:r>
      <w:r>
        <w:t xml:space="preserve"> </w:t>
      </w:r>
    </w:p>
    <w:p w14:paraId="2E36FEDB" w14:textId="77777777" w:rsidR="001A7BA9" w:rsidRDefault="001A7BA9">
      <w:r>
        <w:rPr>
          <w:noProof/>
        </w:rPr>
        <w:drawing>
          <wp:inline distT="0" distB="0" distL="0" distR="0" wp14:anchorId="791167A5" wp14:editId="48B03A01">
            <wp:extent cx="5731510" cy="4339590"/>
            <wp:effectExtent l="0" t="0" r="2540" b="3810"/>
            <wp:docPr id="19825074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507458" name="Picture 198250745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3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A440D" w14:textId="1EA208B6" w:rsidR="00BB5BDB" w:rsidRDefault="00BB5BDB" w:rsidP="006A7D85">
      <w:r w:rsidRPr="006A7D85">
        <w:rPr>
          <w:b/>
          <w:bCs/>
        </w:rPr>
        <w:t>Figure 1</w:t>
      </w:r>
      <w:r w:rsidRPr="006A7D85">
        <w:rPr>
          <w:b/>
          <w:bCs/>
        </w:rPr>
        <w:t>.</w:t>
      </w:r>
      <w:r w:rsidRPr="006A7D85">
        <w:rPr>
          <w:b/>
          <w:bCs/>
        </w:rPr>
        <w:t xml:space="preserve"> Stepped-wedge trial design</w:t>
      </w:r>
      <w:r w:rsidRPr="006A7D85">
        <w:rPr>
          <w:b/>
          <w:bCs/>
        </w:rPr>
        <w:t xml:space="preserve">. </w:t>
      </w:r>
      <w:r>
        <w:t>Each data collection period represents a 2-week period.</w:t>
      </w:r>
    </w:p>
    <w:p w14:paraId="667A6808" w14:textId="22491293" w:rsidR="007C6DC8" w:rsidRPr="00275D47" w:rsidRDefault="007C6DC8" w:rsidP="00BB5BDB">
      <w:pPr>
        <w:jc w:val="both"/>
      </w:pPr>
      <w:r>
        <w:t>The stepped-wedge design allowed all clusters to be</w:t>
      </w:r>
      <w:r>
        <w:t xml:space="preserve"> </w:t>
      </w:r>
      <w:r>
        <w:t>exposed to the intervention and supported feasible rollout</w:t>
      </w:r>
      <w:r>
        <w:t xml:space="preserve"> </w:t>
      </w:r>
      <w:r>
        <w:t>within a complex environment. A stepped-wedge</w:t>
      </w:r>
      <w:r>
        <w:t xml:space="preserve"> </w:t>
      </w:r>
      <w:r>
        <w:t>design was considered most appropriate for this study, as</w:t>
      </w:r>
      <w:r>
        <w:t xml:space="preserve"> </w:t>
      </w:r>
      <w:r>
        <w:t>wards could act as their own control, thus reducing</w:t>
      </w:r>
      <w:r>
        <w:t xml:space="preserve"> </w:t>
      </w:r>
      <w:r>
        <w:t>the effects of potential confounders. This design also</w:t>
      </w:r>
      <w:r>
        <w:t xml:space="preserve"> </w:t>
      </w:r>
      <w:r>
        <w:t>allowed time for the research staff to work with individual</w:t>
      </w:r>
      <w:r>
        <w:t xml:space="preserve"> </w:t>
      </w:r>
      <w:r>
        <w:t>wards and cleaning staff involved in the study. This</w:t>
      </w:r>
      <w:r>
        <w:t xml:space="preserve"> </w:t>
      </w:r>
      <w:r>
        <w:t>approach maximised consistency of implementation.</w:t>
      </w:r>
      <w:r>
        <w:t xml:space="preserve"> </w:t>
      </w:r>
      <w:r>
        <w:t>This trial was approved by the Hunter New England</w:t>
      </w:r>
      <w:r>
        <w:t xml:space="preserve"> </w:t>
      </w:r>
      <w:r>
        <w:t>Human Research Ethics Committee including a waiver</w:t>
      </w:r>
      <w:r>
        <w:t xml:space="preserve"> </w:t>
      </w:r>
      <w:r>
        <w:t>of individual patient consent (2022/ETH01780). Site</w:t>
      </w:r>
      <w:r w:rsidR="00101617">
        <w:t>-</w:t>
      </w:r>
      <w:r>
        <w:t>specific</w:t>
      </w:r>
      <w:r>
        <w:t xml:space="preserve"> </w:t>
      </w:r>
      <w:r>
        <w:t>authorisation for the study was granted by</w:t>
      </w:r>
      <w:r>
        <w:t xml:space="preserve"> </w:t>
      </w:r>
      <w:r>
        <w:t>the participating hospital. The completed trial is registered</w:t>
      </w:r>
      <w:r>
        <w:t xml:space="preserve"> </w:t>
      </w:r>
      <w:r>
        <w:t>with Australia New Zealand Clinical Trials Registry</w:t>
      </w:r>
      <w:r>
        <w:t xml:space="preserve"> </w:t>
      </w:r>
      <w:r>
        <w:t>(ACTRN12622001143718).</w:t>
      </w:r>
    </w:p>
    <w:p w14:paraId="5FDD37BB" w14:textId="77777777" w:rsidR="00AB479F" w:rsidRPr="00AB479F" w:rsidRDefault="00AB479F" w:rsidP="002436DD">
      <w:pPr>
        <w:jc w:val="both"/>
        <w:rPr>
          <w:b/>
          <w:bCs/>
        </w:rPr>
      </w:pPr>
      <w:r w:rsidRPr="00AB479F">
        <w:rPr>
          <w:b/>
          <w:bCs/>
        </w:rPr>
        <w:t>Randomisation and masking</w:t>
      </w:r>
    </w:p>
    <w:p w14:paraId="7401D01C" w14:textId="7E043DC9" w:rsidR="00275D47" w:rsidRDefault="00AB479F" w:rsidP="002436DD">
      <w:pPr>
        <w:jc w:val="both"/>
      </w:pPr>
      <w:r>
        <w:t>Randomly assigning wards to study design sequences</w:t>
      </w:r>
      <w:r w:rsidR="008B4F49">
        <w:t xml:space="preserve"> </w:t>
      </w:r>
      <w:r>
        <w:t>was done independently by the trial statistician (NMW)</w:t>
      </w:r>
      <w:r w:rsidR="008B4F49">
        <w:t xml:space="preserve"> </w:t>
      </w:r>
      <w:r>
        <w:t>with R, version 4.0.3. Participating wards were assigned</w:t>
      </w:r>
      <w:r w:rsidR="008B4F49">
        <w:t xml:space="preserve"> </w:t>
      </w:r>
      <w:r>
        <w:t>an integer value from one to ten, which were then</w:t>
      </w:r>
      <w:r w:rsidR="008B4F49">
        <w:t xml:space="preserve"> </w:t>
      </w:r>
      <w:r>
        <w:t>randomised to sequences one to five by use of a set seed.</w:t>
      </w:r>
      <w:r w:rsidR="008B4F49">
        <w:t xml:space="preserve"> </w:t>
      </w:r>
      <w:r>
        <w:t>The statistician was not involved in data collection or</w:t>
      </w:r>
      <w:r w:rsidR="008B4F49">
        <w:t xml:space="preserve"> </w:t>
      </w:r>
      <w:r>
        <w:t>the determination of outcomes. Simple randomisation</w:t>
      </w:r>
      <w:r w:rsidR="008B4F49">
        <w:t xml:space="preserve"> </w:t>
      </w:r>
      <w:r>
        <w:t>was completed for all wards before trial commencement.</w:t>
      </w:r>
      <w:r w:rsidR="008B4F49">
        <w:t xml:space="preserve"> </w:t>
      </w:r>
      <w:r>
        <w:t>Sequence allocations were known to the statistician and</w:t>
      </w:r>
      <w:r w:rsidR="008B4F49">
        <w:t xml:space="preserve"> </w:t>
      </w:r>
      <w:r>
        <w:t>the trial coordinator and were not available to the participating</w:t>
      </w:r>
      <w:r w:rsidR="008B4F49">
        <w:t xml:space="preserve"> </w:t>
      </w:r>
      <w:r>
        <w:t>wards or staff involved in data collection. Each</w:t>
      </w:r>
      <w:r w:rsidR="008B4F49">
        <w:t xml:space="preserve"> </w:t>
      </w:r>
      <w:r>
        <w:t>participating ward was informed of their allocation</w:t>
      </w:r>
      <w:r w:rsidR="008B4F49">
        <w:t xml:space="preserve"> </w:t>
      </w:r>
      <w:r>
        <w:t>2 weeks before the commencement of intervention exposure.</w:t>
      </w:r>
      <w:r w:rsidR="008B4F49">
        <w:t xml:space="preserve"> </w:t>
      </w:r>
      <w:r>
        <w:t>This concealment process was undertaken by</w:t>
      </w:r>
      <w:r w:rsidR="008B4F49">
        <w:t xml:space="preserve"> </w:t>
      </w:r>
      <w:r>
        <w:t>the trial coordinator. The researcher collecting primary</w:t>
      </w:r>
      <w:r w:rsidR="008B4F49">
        <w:t xml:space="preserve"> </w:t>
      </w:r>
      <w:r>
        <w:t>outcome data (ie, HAI data) and audit data was masked</w:t>
      </w:r>
      <w:r w:rsidR="008B4F49">
        <w:t xml:space="preserve"> </w:t>
      </w:r>
      <w:r>
        <w:t>to the treatment sequences for the entirety of the study.</w:t>
      </w:r>
      <w:r w:rsidR="00DA16D9">
        <w:t xml:space="preserve"> </w:t>
      </w:r>
      <w:r>
        <w:t>Unmasking of the data to the research</w:t>
      </w:r>
      <w:r w:rsidR="0007435F">
        <w:t xml:space="preserve"> </w:t>
      </w:r>
      <w:r w:rsidR="0007435F">
        <w:t>team did not</w:t>
      </w:r>
      <w:r w:rsidR="008B4F49">
        <w:t xml:space="preserve"> </w:t>
      </w:r>
      <w:r w:rsidR="0007435F">
        <w:t>occur until analysis was completed.</w:t>
      </w:r>
    </w:p>
    <w:p w14:paraId="4BD17847" w14:textId="77777777" w:rsidR="0065651F" w:rsidRPr="00DA16D9" w:rsidRDefault="0065651F" w:rsidP="002436DD">
      <w:pPr>
        <w:jc w:val="both"/>
        <w:rPr>
          <w:b/>
          <w:bCs/>
        </w:rPr>
      </w:pPr>
      <w:r w:rsidRPr="00DA16D9">
        <w:rPr>
          <w:b/>
          <w:bCs/>
        </w:rPr>
        <w:t>Procedures</w:t>
      </w:r>
    </w:p>
    <w:p w14:paraId="154C0C5E" w14:textId="77777777" w:rsidR="002436DD" w:rsidRDefault="0065651F" w:rsidP="002436DD">
      <w:pPr>
        <w:jc w:val="both"/>
      </w:pPr>
      <w:r>
        <w:t>The multimodal intervention consisted of dedicated</w:t>
      </w:r>
      <w:r w:rsidR="00DA16D9">
        <w:t xml:space="preserve"> </w:t>
      </w:r>
      <w:r>
        <w:t>cleaning and disinfection of shared medical equipment,</w:t>
      </w:r>
      <w:r w:rsidR="00DA16D9">
        <w:t xml:space="preserve"> </w:t>
      </w:r>
      <w:r>
        <w:t>education on cleaning techniques, and auditing</w:t>
      </w:r>
      <w:r w:rsidR="00DA16D9">
        <w:t xml:space="preserve"> </w:t>
      </w:r>
      <w:r>
        <w:t>of cleaning thoroughness with feedback to staff. The</w:t>
      </w:r>
      <w:r w:rsidR="00DA16D9">
        <w:t xml:space="preserve"> </w:t>
      </w:r>
      <w:r>
        <w:t>study period was aligned to span three full seasons:</w:t>
      </w:r>
      <w:r w:rsidR="00DA16D9">
        <w:t xml:space="preserve"> </w:t>
      </w:r>
      <w:r>
        <w:t>autumn (ie, March, April, and May), winter (ie, June, July,</w:t>
      </w:r>
      <w:r w:rsidR="00DA16D9">
        <w:t xml:space="preserve"> </w:t>
      </w:r>
      <w:r>
        <w:t>and August), and spring (ie, September, October, and</w:t>
      </w:r>
      <w:r w:rsidR="00DA16D9">
        <w:t xml:space="preserve"> </w:t>
      </w:r>
      <w:r>
        <w:t>November), with the study midpoint corresponding to</w:t>
      </w:r>
      <w:r w:rsidR="00DA16D9">
        <w:t xml:space="preserve"> </w:t>
      </w:r>
      <w:r>
        <w:t>the usual epidemiological peak for respiratory infection</w:t>
      </w:r>
      <w:r w:rsidR="00DA16D9">
        <w:t xml:space="preserve"> </w:t>
      </w:r>
      <w:r>
        <w:t>in the region (ie, July).</w:t>
      </w:r>
      <w:r w:rsidR="00DA16D9">
        <w:t xml:space="preserve"> </w:t>
      </w:r>
    </w:p>
    <w:p w14:paraId="6134D236" w14:textId="432A508F" w:rsidR="0046303B" w:rsidRDefault="0065651F" w:rsidP="002436DD">
      <w:pPr>
        <w:jc w:val="both"/>
      </w:pPr>
      <w:r>
        <w:t>In the control phase, there was no requirement for</w:t>
      </w:r>
      <w:r w:rsidR="00DA16D9">
        <w:t xml:space="preserve"> </w:t>
      </w:r>
      <w:r>
        <w:t>cleaning staff to clean shared medical equipment. During</w:t>
      </w:r>
      <w:r w:rsidR="00DA16D9">
        <w:t xml:space="preserve"> </w:t>
      </w:r>
      <w:r>
        <w:t>the intervention phase, 3 h of additional cleaning</w:t>
      </w:r>
      <w:r w:rsidR="00DA16D9">
        <w:t xml:space="preserve"> </w:t>
      </w:r>
      <w:r>
        <w:t>per weekday was provided to each ward. The additional</w:t>
      </w:r>
      <w:r w:rsidR="00DA16D9">
        <w:t xml:space="preserve"> </w:t>
      </w:r>
      <w:r>
        <w:t>cleaning was undertaken by dedicated cleaners in adjunct</w:t>
      </w:r>
      <w:r w:rsidR="00DA16D9">
        <w:t xml:space="preserve"> </w:t>
      </w:r>
      <w:r>
        <w:t>to the routine clean-between-use model for clinical staff.</w:t>
      </w:r>
      <w:r w:rsidR="00DA16D9">
        <w:t xml:space="preserve"> </w:t>
      </w:r>
      <w:r>
        <w:t>We used dedicated cleaners to reduce the risk of treatment</w:t>
      </w:r>
      <w:r w:rsidR="00DA16D9">
        <w:t xml:space="preserve"> </w:t>
      </w:r>
      <w:r>
        <w:t>contamination and to aid consistency in implementation.</w:t>
      </w:r>
      <w:r w:rsidR="00DA16D9">
        <w:t xml:space="preserve"> </w:t>
      </w:r>
      <w:r>
        <w:t>The additional cleaning focused on specific shared</w:t>
      </w:r>
      <w:r w:rsidR="00DA16D9">
        <w:t xml:space="preserve"> </w:t>
      </w:r>
      <w:r>
        <w:t>medical equipment, including commodes, blood pressure</w:t>
      </w:r>
      <w:r w:rsidR="00DA16D9">
        <w:t xml:space="preserve"> </w:t>
      </w:r>
      <w:r>
        <w:t>monitors, infusion drip stands, and pumps</w:t>
      </w:r>
      <w:r w:rsidR="00DA16D9">
        <w:t xml:space="preserve"> </w:t>
      </w:r>
      <w:r>
        <w:t>(appendix p 4). Shared medical equipment was items</w:t>
      </w:r>
      <w:r w:rsidR="00DA16D9">
        <w:t xml:space="preserve"> </w:t>
      </w:r>
      <w:r>
        <w:t>found on all ten wards, used by multiple patients or</w:t>
      </w:r>
      <w:r>
        <w:t xml:space="preserve"> </w:t>
      </w:r>
      <w:r>
        <w:t>related to patient care, stored in common areas, that</w:t>
      </w:r>
      <w:r w:rsidR="00DA16D9">
        <w:t xml:space="preserve"> </w:t>
      </w:r>
      <w:r>
        <w:t>contacted intact skin and were defined as non-critical.</w:t>
      </w:r>
      <w:r w:rsidR="00DA16D9">
        <w:t xml:space="preserve"> </w:t>
      </w:r>
      <w:r>
        <w:t>Dual detergent-disinfection wipes registered with</w:t>
      </w:r>
      <w:r w:rsidR="00DA16D9">
        <w:t xml:space="preserve"> </w:t>
      </w:r>
      <w:r>
        <w:t>the Therapeutic Goods Administration were used to clean</w:t>
      </w:r>
      <w:r w:rsidR="00E9414A">
        <w:t xml:space="preserve"> </w:t>
      </w:r>
      <w:r>
        <w:t>equipment (Clinell universal15 and sporicidal16 wipes,</w:t>
      </w:r>
      <w:r w:rsidR="00E9414A">
        <w:t xml:space="preserve"> </w:t>
      </w:r>
      <w:r>
        <w:t>GAMA Healthcare, Melbourne, VIC, Australia). These</w:t>
      </w:r>
      <w:r w:rsidR="00E9414A">
        <w:t xml:space="preserve"> </w:t>
      </w:r>
      <w:r>
        <w:t>wipes are recorded as effective against a range of bacteria</w:t>
      </w:r>
      <w:r w:rsidR="00E9414A">
        <w:t xml:space="preserve"> </w:t>
      </w:r>
      <w:r>
        <w:t>and viruses by the Therapeutic Goods Administration.15,16</w:t>
      </w:r>
      <w:r w:rsidR="00AB2B71">
        <w:t xml:space="preserve"> </w:t>
      </w:r>
      <w:r>
        <w:t>For equipment that had been cleaned but was in storage</w:t>
      </w:r>
      <w:r w:rsidR="00E9414A">
        <w:t xml:space="preserve"> </w:t>
      </w:r>
      <w:r>
        <w:t>ready for use, a bright label was applied so that clinical</w:t>
      </w:r>
      <w:r w:rsidR="00E9414A">
        <w:t xml:space="preserve"> </w:t>
      </w:r>
      <w:r>
        <w:t>staff knew it had been cleaned (appendix p 4).</w:t>
      </w:r>
      <w:r w:rsidR="00E9414A">
        <w:t xml:space="preserve"> </w:t>
      </w:r>
    </w:p>
    <w:p w14:paraId="43C8DE72" w14:textId="63AC39DD" w:rsidR="0065651F" w:rsidRDefault="0065651F" w:rsidP="002436DD">
      <w:pPr>
        <w:jc w:val="both"/>
      </w:pPr>
      <w:r>
        <w:t>Before commencement of the intervention, 21 dedicated</w:t>
      </w:r>
      <w:r w:rsidR="00E9414A">
        <w:t xml:space="preserve"> </w:t>
      </w:r>
      <w:r>
        <w:t>cleaning staff undertook a 1-h training and education</w:t>
      </w:r>
      <w:r w:rsidR="00E9414A">
        <w:t xml:space="preserve"> </w:t>
      </w:r>
      <w:r>
        <w:t>seminar, spread over many months and sessions due to</w:t>
      </w:r>
      <w:r w:rsidR="00E9414A">
        <w:t xml:space="preserve"> </w:t>
      </w:r>
      <w:r>
        <w:t>the stepped-wedge design. The seminars were delivered</w:t>
      </w:r>
      <w:r w:rsidR="00E9414A">
        <w:t xml:space="preserve"> </w:t>
      </w:r>
      <w:r>
        <w:t>in person by a postdoctoral scientist with experience in</w:t>
      </w:r>
      <w:r w:rsidR="00E9414A">
        <w:t xml:space="preserve"> </w:t>
      </w:r>
      <w:r>
        <w:t>hospital environmental cleaning and education. The</w:t>
      </w:r>
      <w:r w:rsidR="00E9414A">
        <w:t xml:space="preserve"> </w:t>
      </w:r>
      <w:r>
        <w:t>training materials were reviewed by the manufacturer</w:t>
      </w:r>
      <w:r w:rsidR="00E9414A">
        <w:t xml:space="preserve"> </w:t>
      </w:r>
      <w:r>
        <w:t>of the cleaning products. Training sessions focused on</w:t>
      </w:r>
      <w:r w:rsidR="00E9414A">
        <w:t xml:space="preserve"> </w:t>
      </w:r>
      <w:r>
        <w:t>the principles of cleaning and disinfection with practical</w:t>
      </w:r>
      <w:r w:rsidR="0046303B">
        <w:t xml:space="preserve"> </w:t>
      </w:r>
      <w:r>
        <w:t>experience of cleaning shared medical equipment,</w:t>
      </w:r>
      <w:r w:rsidR="0046303B">
        <w:t xml:space="preserve"> </w:t>
      </w:r>
      <w:r>
        <w:t>following the manufacturer’s guidelines where available.</w:t>
      </w:r>
      <w:r w:rsidR="0046303B">
        <w:t xml:space="preserve"> </w:t>
      </w:r>
      <w:r>
        <w:t>Refresher training sessions were given every 12 weeks</w:t>
      </w:r>
      <w:r w:rsidR="0046303B">
        <w:t xml:space="preserve"> </w:t>
      </w:r>
      <w:r>
        <w:t>of the intervention or when audit results showed that</w:t>
      </w:r>
      <w:r w:rsidR="0046303B">
        <w:t xml:space="preserve"> </w:t>
      </w:r>
      <w:r>
        <w:t>cleaning thoroughness was below 50%.</w:t>
      </w:r>
    </w:p>
    <w:p w14:paraId="42A497C7" w14:textId="6509B9FB" w:rsidR="0065651F" w:rsidRDefault="0065651F" w:rsidP="002436DD">
      <w:pPr>
        <w:jc w:val="both"/>
      </w:pPr>
      <w:r>
        <w:t>During the study period, fluorescent marker gel dots</w:t>
      </w:r>
      <w:r w:rsidR="0046303B">
        <w:t xml:space="preserve"> </w:t>
      </w:r>
      <w:r>
        <w:t>were used to audit whether a piece of equipment was</w:t>
      </w:r>
      <w:r w:rsidR="0046303B">
        <w:t xml:space="preserve"> </w:t>
      </w:r>
      <w:r>
        <w:t>cleaned, based on previous protocols.17 Once dried,</w:t>
      </w:r>
      <w:r w:rsidR="0046303B">
        <w:t xml:space="preserve"> </w:t>
      </w:r>
      <w:r>
        <w:t>the dots were invisible to the naked eye, resistant to dry</w:t>
      </w:r>
      <w:r w:rsidR="0046303B">
        <w:t xml:space="preserve"> </w:t>
      </w:r>
      <w:r>
        <w:t>abrasion, and completely removed by routine cleaning.</w:t>
      </w:r>
      <w:r w:rsidR="005314A2">
        <w:t xml:space="preserve"> </w:t>
      </w:r>
      <w:r>
        <w:t>A randomised list of 12 pieces of shared medical equipment</w:t>
      </w:r>
      <w:r w:rsidR="0046303B">
        <w:t xml:space="preserve"> </w:t>
      </w:r>
      <w:r>
        <w:t>was generated for each audit, to gain a scope</w:t>
      </w:r>
      <w:r w:rsidR="0046303B">
        <w:t xml:space="preserve"> </w:t>
      </w:r>
      <w:r>
        <w:t>of equipment across the study period (appendix p 4).</w:t>
      </w:r>
      <w:r w:rsidR="0046303B">
        <w:t xml:space="preserve"> </w:t>
      </w:r>
      <w:r>
        <w:t>Every ward was audited each fortnight, during which</w:t>
      </w:r>
      <w:r w:rsidR="0046303B">
        <w:t xml:space="preserve"> </w:t>
      </w:r>
      <w:r>
        <w:t>a fluorescent marker dot was placed on a frequent touch</w:t>
      </w:r>
      <w:r w:rsidR="0046303B">
        <w:t xml:space="preserve"> </w:t>
      </w:r>
      <w:r>
        <w:t>point on 12 pieces of shared medical equipment</w:t>
      </w:r>
      <w:r w:rsidR="0046303B">
        <w:t xml:space="preserve"> </w:t>
      </w:r>
      <w:r>
        <w:t>(appendix p 7). The equipment was visually inspected</w:t>
      </w:r>
      <w:r w:rsidR="0046303B">
        <w:t xml:space="preserve"> </w:t>
      </w:r>
      <w:r>
        <w:t>under ultraviolet light 24–36 h after placement of</w:t>
      </w:r>
      <w:r>
        <w:t xml:space="preserve"> </w:t>
      </w:r>
      <w:r>
        <w:t>fluorescent marker gel, allowing the opportunity for</w:t>
      </w:r>
      <w:r w:rsidR="00E9414A">
        <w:t xml:space="preserve"> </w:t>
      </w:r>
      <w:r>
        <w:t>the equipment to be cleaned at least once. A piece</w:t>
      </w:r>
      <w:r w:rsidR="0046303B">
        <w:t xml:space="preserve"> </w:t>
      </w:r>
      <w:r>
        <w:t>of equipment was considered cleaned if the fluorescent</w:t>
      </w:r>
      <w:r w:rsidR="0046303B">
        <w:t xml:space="preserve"> </w:t>
      </w:r>
      <w:r>
        <w:t>mark was totally removed. During the intervention</w:t>
      </w:r>
      <w:r w:rsidR="0046303B">
        <w:t xml:space="preserve"> </w:t>
      </w:r>
      <w:r>
        <w:t>phase, results from audits were reported verbally to</w:t>
      </w:r>
      <w:r w:rsidR="0046303B">
        <w:t xml:space="preserve"> </w:t>
      </w:r>
      <w:r>
        <w:t>cleaning staff during their next shift, followed by a fortnightly</w:t>
      </w:r>
      <w:r w:rsidR="0046303B">
        <w:t xml:space="preserve"> </w:t>
      </w:r>
      <w:r>
        <w:t>email further explaining audit results. Audit</w:t>
      </w:r>
      <w:r w:rsidR="0046303B">
        <w:t xml:space="preserve"> </w:t>
      </w:r>
      <w:r>
        <w:t>results were used to improve the proportion of equipment</w:t>
      </w:r>
      <w:r w:rsidR="0046303B">
        <w:t xml:space="preserve"> </w:t>
      </w:r>
      <w:r>
        <w:t>cleaned. Posters were placed in dedicated cleaning</w:t>
      </w:r>
      <w:r w:rsidR="0046303B">
        <w:t xml:space="preserve"> </w:t>
      </w:r>
      <w:r>
        <w:t>staff rooms each month, with results and goals for</w:t>
      </w:r>
      <w:r w:rsidR="0046303B">
        <w:t xml:space="preserve"> </w:t>
      </w:r>
      <w:r>
        <w:t>the next month (appendix p 6). The fidelity of the intervention</w:t>
      </w:r>
      <w:r w:rsidR="0046303B">
        <w:t xml:space="preserve"> </w:t>
      </w:r>
      <w:r>
        <w:t>was evaluated by a signed daily record</w:t>
      </w:r>
      <w:r w:rsidR="0046303B">
        <w:t xml:space="preserve"> </w:t>
      </w:r>
      <w:r>
        <w:t>of additional cleaning hours per ward and the number</w:t>
      </w:r>
      <w:r w:rsidR="0046303B">
        <w:t xml:space="preserve"> </w:t>
      </w:r>
      <w:r>
        <w:t>of training sessions delivered.</w:t>
      </w:r>
    </w:p>
    <w:p w14:paraId="2D4F905A" w14:textId="523DFD89" w:rsidR="0065651F" w:rsidRDefault="0065651F" w:rsidP="002436DD">
      <w:pPr>
        <w:jc w:val="both"/>
      </w:pPr>
      <w:r>
        <w:t>Data were collected for all patients admitted to a participating</w:t>
      </w:r>
      <w:r w:rsidR="0046303B">
        <w:t xml:space="preserve"> </w:t>
      </w:r>
      <w:r>
        <w:t>ward before or at 0800h on the survey day and not</w:t>
      </w:r>
      <w:r w:rsidR="0046303B">
        <w:t xml:space="preserve"> </w:t>
      </w:r>
      <w:r>
        <w:t>discharged from the ward at the time of the survey. An</w:t>
      </w:r>
      <w:r w:rsidR="0046303B">
        <w:t xml:space="preserve"> </w:t>
      </w:r>
      <w:r>
        <w:t>HAI was defined as an infection that was acquired as</w:t>
      </w:r>
      <w:r w:rsidR="0046303B">
        <w:t xml:space="preserve"> </w:t>
      </w:r>
      <w:r>
        <w:t>a direct or indirect result of health care and was</w:t>
      </w:r>
      <w:r w:rsidR="0046303B">
        <w:t xml:space="preserve"> </w:t>
      </w:r>
      <w:r>
        <w:t>confirmed to have been acquired more than 48 h after</w:t>
      </w:r>
      <w:r w:rsidR="0046303B">
        <w:t xml:space="preserve"> </w:t>
      </w:r>
      <w:r>
        <w:t>admission to the health-care facility or with symptoms</w:t>
      </w:r>
      <w:r w:rsidR="0046303B">
        <w:t xml:space="preserve"> </w:t>
      </w:r>
      <w:r>
        <w:t>presenting 48 h after admission, 28 days after admission</w:t>
      </w:r>
      <w:r w:rsidR="0046303B">
        <w:t xml:space="preserve"> </w:t>
      </w:r>
      <w:r>
        <w:t xml:space="preserve">for </w:t>
      </w:r>
      <w:r w:rsidR="005314A2" w:rsidRPr="007A1D9F">
        <w:rPr>
          <w:i/>
          <w:iCs/>
        </w:rPr>
        <w:t>Clostridioides</w:t>
      </w:r>
      <w:r w:rsidRPr="007A1D9F">
        <w:rPr>
          <w:i/>
          <w:iCs/>
        </w:rPr>
        <w:t xml:space="preserve"> difficile</w:t>
      </w:r>
      <w:r>
        <w:t xml:space="preserve"> infections, 30 days from the date</w:t>
      </w:r>
      <w:r w:rsidR="0046303B">
        <w:t xml:space="preserve"> </w:t>
      </w:r>
      <w:r>
        <w:t>of surgery, and 90 days from the data of surgery if</w:t>
      </w:r>
      <w:r w:rsidR="0046303B">
        <w:t xml:space="preserve"> </w:t>
      </w:r>
      <w:r>
        <w:t>the patient’s infection was associated with a surgical</w:t>
      </w:r>
      <w:r w:rsidR="0046303B">
        <w:t xml:space="preserve"> </w:t>
      </w:r>
      <w:r>
        <w:t>implant.18 For the collection of HAI outcome data, a data</w:t>
      </w:r>
      <w:r w:rsidR="0046303B">
        <w:t xml:space="preserve"> </w:t>
      </w:r>
      <w:r>
        <w:t>extraction tool in Research Electronic Data Capture</w:t>
      </w:r>
      <w:r w:rsidR="0046303B">
        <w:t xml:space="preserve"> </w:t>
      </w:r>
      <w:r>
        <w:t>(REDCap, hosted by Hunter Medical Research Institute)</w:t>
      </w:r>
      <w:r w:rsidR="0046303B">
        <w:t xml:space="preserve"> </w:t>
      </w:r>
      <w:r>
        <w:t>was developed and piloted before the study.19,20 This tool</w:t>
      </w:r>
      <w:r w:rsidR="0046303B">
        <w:t xml:space="preserve"> </w:t>
      </w:r>
      <w:r>
        <w:t>was adapted from a previous multicentre point prevalence</w:t>
      </w:r>
      <w:r w:rsidR="0046303B">
        <w:t xml:space="preserve"> </w:t>
      </w:r>
      <w:r>
        <w:t>study.21 The researcher who collected data was</w:t>
      </w:r>
      <w:r w:rsidR="0046303B">
        <w:t xml:space="preserve"> </w:t>
      </w:r>
      <w:r>
        <w:t>trained in the use of the survey instrument and the definitions</w:t>
      </w:r>
      <w:r w:rsidR="0046303B">
        <w:t xml:space="preserve"> </w:t>
      </w:r>
      <w:r>
        <w:t>used. Following a review of medical, pathology,</w:t>
      </w:r>
      <w:r w:rsidR="0046303B">
        <w:t xml:space="preserve"> </w:t>
      </w:r>
      <w:r>
        <w:t>and microbiology records, the presence of an HAI was</w:t>
      </w:r>
      <w:r w:rsidR="0046303B">
        <w:t xml:space="preserve"> </w:t>
      </w:r>
      <w:r>
        <w:t>determined by use of an algorithm applying the HAI</w:t>
      </w:r>
      <w:r w:rsidR="0046303B">
        <w:t xml:space="preserve"> </w:t>
      </w:r>
      <w:r>
        <w:t>definitions used in the European Centre for Disease</w:t>
      </w:r>
      <w:r>
        <w:t xml:space="preserve"> </w:t>
      </w:r>
      <w:r w:rsidR="007256D1">
        <w:t>Prevention and Control protocol, version 5.3.18 The attribution</w:t>
      </w:r>
      <w:r w:rsidR="0046303B">
        <w:t xml:space="preserve"> </w:t>
      </w:r>
      <w:r w:rsidR="007256D1">
        <w:t>of an HAI to a specific ward was determined</w:t>
      </w:r>
      <w:r w:rsidR="0046303B">
        <w:t xml:space="preserve"> </w:t>
      </w:r>
      <w:r w:rsidR="007256D1">
        <w:t>through a 48-h timeframe (ie, the infection occurred</w:t>
      </w:r>
      <w:r w:rsidR="0046303B">
        <w:t xml:space="preserve"> </w:t>
      </w:r>
      <w:r w:rsidR="007256D1">
        <w:t>more than 48 h after ward admission) and defined rules</w:t>
      </w:r>
      <w:r w:rsidR="0046303B">
        <w:t xml:space="preserve"> </w:t>
      </w:r>
      <w:r w:rsidR="007256D1">
        <w:t>(appendix p 8). Intra</w:t>
      </w:r>
      <w:r w:rsidR="00170306">
        <w:t>-</w:t>
      </w:r>
      <w:r w:rsidR="007256D1">
        <w:t>reliability</w:t>
      </w:r>
      <w:r w:rsidR="0046303B">
        <w:t xml:space="preserve"> </w:t>
      </w:r>
      <w:r w:rsidR="007256D1">
        <w:t>and inter-reliability was</w:t>
      </w:r>
      <w:r w:rsidR="0046303B">
        <w:t xml:space="preserve"> </w:t>
      </w:r>
      <w:r w:rsidR="007256D1">
        <w:t>evaluated in addition to a validation process during</w:t>
      </w:r>
      <w:r w:rsidR="0046303B">
        <w:t xml:space="preserve"> </w:t>
      </w:r>
      <w:r w:rsidR="007256D1">
        <w:t>the study (appendix p 8). Sex data were collected by</w:t>
      </w:r>
      <w:r w:rsidR="007A1D9F">
        <w:t xml:space="preserve"> </w:t>
      </w:r>
      <w:r w:rsidR="007256D1">
        <w:lastRenderedPageBreak/>
        <w:t>the hospital staff on admission, and the options were</w:t>
      </w:r>
      <w:r w:rsidR="0046303B">
        <w:t xml:space="preserve"> </w:t>
      </w:r>
      <w:r w:rsidR="007256D1">
        <w:t>male or female. Ethnicity data were not collected by</w:t>
      </w:r>
      <w:r w:rsidR="0046303B">
        <w:t xml:space="preserve"> </w:t>
      </w:r>
      <w:r w:rsidR="007256D1">
        <w:t>the hospital. Within our study, an experienced qualitative</w:t>
      </w:r>
      <w:r w:rsidR="0046303B">
        <w:t xml:space="preserve"> </w:t>
      </w:r>
      <w:r w:rsidR="007256D1">
        <w:t>researcher and interviewer (MN) also interviewed</w:t>
      </w:r>
      <w:r w:rsidR="0046303B">
        <w:t xml:space="preserve"> </w:t>
      </w:r>
      <w:r w:rsidR="007256D1">
        <w:t>cleaners in a focus group discussion to explore their</w:t>
      </w:r>
      <w:r w:rsidR="0046303B">
        <w:t xml:space="preserve"> </w:t>
      </w:r>
      <w:r w:rsidR="007256D1">
        <w:t>experience of the intervention and determine preferences</w:t>
      </w:r>
      <w:r w:rsidR="0046303B">
        <w:t xml:space="preserve"> </w:t>
      </w:r>
      <w:r w:rsidR="007256D1">
        <w:t>for receiving feedback (appendix p 37).</w:t>
      </w:r>
      <w:r w:rsidR="007256D1">
        <w:t xml:space="preserve"> </w:t>
      </w:r>
    </w:p>
    <w:p w14:paraId="44328C33" w14:textId="77777777" w:rsidR="007256D1" w:rsidRPr="0046303B" w:rsidRDefault="007256D1" w:rsidP="002436DD">
      <w:pPr>
        <w:jc w:val="both"/>
        <w:rPr>
          <w:b/>
          <w:bCs/>
        </w:rPr>
      </w:pPr>
      <w:r w:rsidRPr="0046303B">
        <w:rPr>
          <w:b/>
          <w:bCs/>
        </w:rPr>
        <w:t>Outcomes</w:t>
      </w:r>
    </w:p>
    <w:p w14:paraId="0920B2CA" w14:textId="55930413" w:rsidR="00657E08" w:rsidRDefault="007256D1" w:rsidP="002436DD">
      <w:pPr>
        <w:jc w:val="both"/>
      </w:pPr>
      <w:r>
        <w:t>The primary outcome was defined as the number</w:t>
      </w:r>
      <w:r w:rsidR="0046303B">
        <w:t xml:space="preserve"> </w:t>
      </w:r>
      <w:r>
        <w:t>of confirmed cases of HAI measured in all participants</w:t>
      </w:r>
      <w:r w:rsidR="0046303B">
        <w:t xml:space="preserve"> </w:t>
      </w:r>
      <w:r>
        <w:t>who were admitted to the ten wards during the study</w:t>
      </w:r>
      <w:r w:rsidR="0046303B">
        <w:t xml:space="preserve"> </w:t>
      </w:r>
      <w:r>
        <w:t>period. The primary outcome was measured every</w:t>
      </w:r>
      <w:r w:rsidR="0046303B">
        <w:t xml:space="preserve"> </w:t>
      </w:r>
      <w:r>
        <w:t>2 weeks by use of a standardised, validated point prevalence</w:t>
      </w:r>
      <w:r w:rsidR="0046303B">
        <w:t xml:space="preserve"> </w:t>
      </w:r>
      <w:r>
        <w:t>survey, including all confirmed HAIs. Patients</w:t>
      </w:r>
      <w:r w:rsidR="0046303B">
        <w:t xml:space="preserve"> </w:t>
      </w:r>
      <w:r>
        <w:t>were counted more than once if they had more than</w:t>
      </w:r>
      <w:r w:rsidR="0046303B">
        <w:t xml:space="preserve"> </w:t>
      </w:r>
      <w:r>
        <w:t>one separate admission during the study period. The</w:t>
      </w:r>
      <w:r w:rsidR="00564BFA">
        <w:t xml:space="preserve"> </w:t>
      </w:r>
      <w:r>
        <w:t>secondary outcomes of the study were prespecified</w:t>
      </w:r>
      <w:r w:rsidR="00657E08">
        <w:t xml:space="preserve"> </w:t>
      </w:r>
      <w:r>
        <w:t>subgroup analyses of the types of HAIs from data</w:t>
      </w:r>
      <w:r w:rsidR="001C2095">
        <w:t xml:space="preserve"> </w:t>
      </w:r>
      <w:r>
        <w:t>collected for the primary outcome, the thoroughness</w:t>
      </w:r>
      <w:r w:rsidR="00657E08">
        <w:t xml:space="preserve"> </w:t>
      </w:r>
      <w:r>
        <w:t>of cleaning for shared medical equipment, defined as</w:t>
      </w:r>
      <w:r w:rsidR="00657E08">
        <w:t xml:space="preserve"> </w:t>
      </w:r>
      <w:r>
        <w:t>the proportion of fluorescent marker dots that were</w:t>
      </w:r>
      <w:r w:rsidR="00657E08">
        <w:t xml:space="preserve"> </w:t>
      </w:r>
      <w:r>
        <w:t>completely removed during the fortnightly audits,</w:t>
      </w:r>
      <w:r w:rsidR="00657E08">
        <w:t xml:space="preserve"> </w:t>
      </w:r>
      <w:r>
        <w:t>the preferences of staff for receiving feedback on</w:t>
      </w:r>
      <w:r w:rsidR="00657E08">
        <w:t xml:space="preserve"> </w:t>
      </w:r>
      <w:r>
        <w:t>cleaning, and the cost-effectiveness of the intervention.</w:t>
      </w:r>
      <w:r w:rsidR="00657E08">
        <w:t xml:space="preserve"> </w:t>
      </w:r>
      <w:r>
        <w:t>The cost-effectiveness evaluation is a substantial piece</w:t>
      </w:r>
      <w:r w:rsidR="00657E08">
        <w:t xml:space="preserve"> </w:t>
      </w:r>
      <w:r>
        <w:t>of work and will be reported separately. Adverse events</w:t>
      </w:r>
      <w:r w:rsidR="00657E08">
        <w:t xml:space="preserve"> </w:t>
      </w:r>
      <w:r>
        <w:t>were recorded by the hospital as per usual reporting.</w:t>
      </w:r>
      <w:r w:rsidR="00657E08">
        <w:t xml:space="preserve"> </w:t>
      </w:r>
      <w:r>
        <w:t>Sensitivity analyses were performed to assess the influence</w:t>
      </w:r>
      <w:r w:rsidR="00657E08">
        <w:t xml:space="preserve"> </w:t>
      </w:r>
      <w:r>
        <w:t>of study design and analysis assumptions on</w:t>
      </w:r>
      <w:r w:rsidR="00657E08">
        <w:t xml:space="preserve"> </w:t>
      </w:r>
      <w:r>
        <w:t>outcome estimates.</w:t>
      </w:r>
      <w:r w:rsidR="00657E08">
        <w:t xml:space="preserve"> </w:t>
      </w:r>
    </w:p>
    <w:p w14:paraId="701F2607" w14:textId="77777777" w:rsidR="00657E08" w:rsidRPr="00657E08" w:rsidRDefault="007256D1" w:rsidP="002436DD">
      <w:pPr>
        <w:jc w:val="both"/>
        <w:rPr>
          <w:b/>
          <w:bCs/>
        </w:rPr>
      </w:pPr>
      <w:r w:rsidRPr="00657E08">
        <w:rPr>
          <w:b/>
          <w:bCs/>
        </w:rPr>
        <w:t>Statistical analysis</w:t>
      </w:r>
    </w:p>
    <w:p w14:paraId="36B1F08C" w14:textId="5022189C" w:rsidR="0011053F" w:rsidRDefault="007256D1" w:rsidP="002436DD">
      <w:pPr>
        <w:jc w:val="both"/>
      </w:pPr>
      <w:r>
        <w:t>A statistical analysis plan was prepared and published</w:t>
      </w:r>
      <w:r w:rsidR="00C613C8">
        <w:t xml:space="preserve"> </w:t>
      </w:r>
      <w:r>
        <w:t>before data analysis.22 Sample size calculations were based</w:t>
      </w:r>
      <w:r w:rsidR="00C613C8">
        <w:t xml:space="preserve"> </w:t>
      </w:r>
      <w:r>
        <w:t>on a complete stepped-wedge design, adjusted for variation</w:t>
      </w:r>
      <w:r w:rsidR="00C613C8">
        <w:t xml:space="preserve"> </w:t>
      </w:r>
      <w:r>
        <w:t>in cluster sizes.23 The baseline HAI prevalence</w:t>
      </w:r>
      <w:r w:rsidR="00C613C8">
        <w:t xml:space="preserve"> </w:t>
      </w:r>
      <w:r>
        <w:t>of 11%</w:t>
      </w:r>
      <w:r w:rsidR="00C613C8">
        <w:t xml:space="preserve"> </w:t>
      </w:r>
      <w:r>
        <w:t>was calculated based on previous work.21 The minimum</w:t>
      </w:r>
      <w:r w:rsidR="00C613C8">
        <w:t xml:space="preserve"> </w:t>
      </w:r>
      <w:r>
        <w:t>sample size per cluster-time step to detect a reduction in</w:t>
      </w:r>
      <w:r w:rsidR="00C613C8">
        <w:t xml:space="preserve"> </w:t>
      </w:r>
      <w:r>
        <w:t>the primary outcome of 35% or more was 132 patients for</w:t>
      </w:r>
      <w:r w:rsidR="00C613C8">
        <w:t xml:space="preserve"> </w:t>
      </w:r>
      <w:r>
        <w:t>an expected 80% power. Calculations assumed a two-sided</w:t>
      </w:r>
      <w:r w:rsidR="00C613C8">
        <w:t xml:space="preserve"> </w:t>
      </w:r>
      <w:r>
        <w:t>5% level of statistical significance, an intra</w:t>
      </w:r>
      <w:r w:rsidR="00170306">
        <w:t>-</w:t>
      </w:r>
      <w:r>
        <w:t>cluster correlation</w:t>
      </w:r>
      <w:r w:rsidR="00C613C8">
        <w:t xml:space="preserve"> </w:t>
      </w:r>
      <w:r>
        <w:t>of 0·3, and a coefficient of variation of 0·65. We</w:t>
      </w:r>
      <w:r w:rsidR="00C613C8">
        <w:t xml:space="preserve"> </w:t>
      </w:r>
      <w:r>
        <w:t>used generalised linear mixed models to analyse primary</w:t>
      </w:r>
      <w:r w:rsidR="00C613C8">
        <w:t xml:space="preserve"> </w:t>
      </w:r>
      <w:r>
        <w:t>and secondary outcomes at the ward level. The models</w:t>
      </w:r>
      <w:r w:rsidR="0011053F">
        <w:t xml:space="preserve"> </w:t>
      </w:r>
      <w:r>
        <w:t>assumed a binomial dependent variable and a logit link</w:t>
      </w:r>
      <w:r w:rsidR="0011053F">
        <w:t xml:space="preserve"> </w:t>
      </w:r>
      <w:r>
        <w:t>function to associate fortnightly ward outcomes with</w:t>
      </w:r>
      <w:r w:rsidR="0011053F">
        <w:t xml:space="preserve"> </w:t>
      </w:r>
      <w:r>
        <w:t>intervention exposure. A random intercept was specified</w:t>
      </w:r>
      <w:r w:rsidR="0011053F">
        <w:t xml:space="preserve"> </w:t>
      </w:r>
      <w:r>
        <w:t>to account for within-ward correlation. Fortnightly data</w:t>
      </w:r>
      <w:r w:rsidR="0011053F">
        <w:t xml:space="preserve"> </w:t>
      </w:r>
      <w:r>
        <w:t>collection periods were modelled as a categorical fixed</w:t>
      </w:r>
      <w:r>
        <w:t xml:space="preserve"> </w:t>
      </w:r>
      <w:r>
        <w:t>effect to adjust for background trends that were independent</w:t>
      </w:r>
      <w:r w:rsidR="0011053F">
        <w:t xml:space="preserve"> </w:t>
      </w:r>
      <w:r>
        <w:t>of intervention exposure. A linear effect was used</w:t>
      </w:r>
      <w:r w:rsidR="0011053F">
        <w:t xml:space="preserve"> </w:t>
      </w:r>
      <w:r>
        <w:t>for cases where initial models did not converge due to data</w:t>
      </w:r>
      <w:r w:rsidR="0011053F">
        <w:t xml:space="preserve"> </w:t>
      </w:r>
      <w:r>
        <w:t>sparsity.</w:t>
      </w:r>
    </w:p>
    <w:p w14:paraId="6691D90C" w14:textId="77777777" w:rsidR="00AB3A52" w:rsidRDefault="007256D1" w:rsidP="002436DD">
      <w:pPr>
        <w:jc w:val="both"/>
      </w:pPr>
      <w:r>
        <w:t>Statistical analyses were performed in R, version 4.0.3.</w:t>
      </w:r>
      <w:r w:rsidR="0011053F">
        <w:t xml:space="preserve"> </w:t>
      </w:r>
      <w:r>
        <w:t>Intervention effectiveness for the primary outcome was</w:t>
      </w:r>
      <w:r w:rsidR="009550FA">
        <w:t xml:space="preserve"> </w:t>
      </w:r>
      <w:r>
        <w:t>modelled as a binary independent variable, which was</w:t>
      </w:r>
      <w:r w:rsidR="009550FA">
        <w:t xml:space="preserve"> </w:t>
      </w:r>
      <w:r>
        <w:t>equal to 0 for the control phase and first week of intervention</w:t>
      </w:r>
      <w:r w:rsidR="009550FA">
        <w:t xml:space="preserve"> </w:t>
      </w:r>
      <w:r>
        <w:t>exposure in a ward and 1 otherwise. Three forms</w:t>
      </w:r>
      <w:r w:rsidR="009550FA">
        <w:t xml:space="preserve"> </w:t>
      </w:r>
      <w:r>
        <w:t>of intervention fixed effects were trialled for the secondary</w:t>
      </w:r>
      <w:r w:rsidR="009550FA">
        <w:t xml:space="preserve"> </w:t>
      </w:r>
      <w:r>
        <w:t>outcome: a binary effect, a linear effect, and a combined</w:t>
      </w:r>
      <w:r w:rsidR="009550FA">
        <w:t xml:space="preserve"> </w:t>
      </w:r>
      <w:r>
        <w:t>binary–linear effect. These specifications were informed</w:t>
      </w:r>
      <w:r w:rsidR="009550FA">
        <w:t xml:space="preserve"> </w:t>
      </w:r>
      <w:r>
        <w:t>by a previous study, which tested the assumption</w:t>
      </w:r>
      <w:r w:rsidR="009550FA">
        <w:t xml:space="preserve"> </w:t>
      </w:r>
      <w:r>
        <w:t>of a step-change in cleaning performance (binary),</w:t>
      </w:r>
      <w:r w:rsidR="009550FA">
        <w:t xml:space="preserve"> </w:t>
      </w:r>
      <w:r>
        <w:t>a gradual change over intervention exposure time</w:t>
      </w:r>
      <w:r w:rsidR="009550FA">
        <w:t xml:space="preserve"> </w:t>
      </w:r>
      <w:r>
        <w:t>(linear), and a combined step-change with gradual</w:t>
      </w:r>
      <w:r w:rsidR="009550FA">
        <w:t xml:space="preserve"> </w:t>
      </w:r>
      <w:r>
        <w:t>changes over intervention time (binary–linear).6 Model</w:t>
      </w:r>
      <w:r w:rsidR="009550FA">
        <w:t xml:space="preserve"> </w:t>
      </w:r>
      <w:r>
        <w:t>goodness-of-fit was compared across the three specifications</w:t>
      </w:r>
      <w:r w:rsidR="009550FA">
        <w:t xml:space="preserve"> </w:t>
      </w:r>
      <w:r>
        <w:t>by Akaike’s Information Criteria. Generalised</w:t>
      </w:r>
      <w:r w:rsidR="009550FA">
        <w:t xml:space="preserve"> </w:t>
      </w:r>
      <w:r>
        <w:t>linear mixed model results were reported as odds ratios</w:t>
      </w:r>
      <w:r w:rsidR="00474561">
        <w:t xml:space="preserve"> </w:t>
      </w:r>
      <w:r>
        <w:t>(ORs) with 95% CIs and p values based on two-sided</w:t>
      </w:r>
      <w:r w:rsidR="00474561">
        <w:t xml:space="preserve"> </w:t>
      </w:r>
      <w:r>
        <w:t>Wald hypothesis tests. Parametric bootstrapping was</w:t>
      </w:r>
      <w:r w:rsidR="00474561">
        <w:t xml:space="preserve"> </w:t>
      </w:r>
      <w:r>
        <w:t xml:space="preserve">applied to examine uncertainty in model-based </w:t>
      </w:r>
      <w:r>
        <w:lastRenderedPageBreak/>
        <w:t>outcome</w:t>
      </w:r>
      <w:r>
        <w:t xml:space="preserve"> </w:t>
      </w:r>
      <w:r w:rsidR="00A1292E">
        <w:t>prediction by study phase (ie, control or intervention), as</w:t>
      </w:r>
      <w:r w:rsidR="00474561">
        <w:t xml:space="preserve"> </w:t>
      </w:r>
      <w:r w:rsidR="00A1292E">
        <w:t>well as relative and absolute percentage changes associated</w:t>
      </w:r>
      <w:r w:rsidR="00474561">
        <w:t xml:space="preserve"> </w:t>
      </w:r>
      <w:r w:rsidR="00A1292E">
        <w:t>with intervention exposure, after accounting for</w:t>
      </w:r>
      <w:r w:rsidR="00474561">
        <w:t xml:space="preserve"> </w:t>
      </w:r>
      <w:r w:rsidR="00A1292E">
        <w:t>cluster and background time trends.</w:t>
      </w:r>
      <w:r w:rsidR="00474561">
        <w:t xml:space="preserve"> </w:t>
      </w:r>
    </w:p>
    <w:p w14:paraId="3AE54CA1" w14:textId="77777777" w:rsidR="00AB3A52" w:rsidRDefault="00A1292E" w:rsidP="002436DD">
      <w:pPr>
        <w:jc w:val="both"/>
      </w:pPr>
      <w:r>
        <w:t>Secondary outcome data from fortnightly cleaning</w:t>
      </w:r>
      <w:r w:rsidR="00474561">
        <w:t xml:space="preserve"> </w:t>
      </w:r>
      <w:r>
        <w:t>audits were analysed with a binomial generalised linear</w:t>
      </w:r>
      <w:r w:rsidR="00474561">
        <w:t xml:space="preserve"> </w:t>
      </w:r>
      <w:r>
        <w:t>mixed model with model specification as per the primary</w:t>
      </w:r>
      <w:r w:rsidR="00474561">
        <w:t xml:space="preserve"> </w:t>
      </w:r>
      <w:r>
        <w:t>outcome. For the intervention fixed effect, a binary,</w:t>
      </w:r>
      <w:r w:rsidR="00474561">
        <w:t xml:space="preserve"> </w:t>
      </w:r>
      <w:r>
        <w:t>linear, and combined binary–linear specification were</w:t>
      </w:r>
      <w:r w:rsidR="00474561">
        <w:t xml:space="preserve"> </w:t>
      </w:r>
      <w:r>
        <w:t>trialled and compared for goodness-of-fit. A detailed</w:t>
      </w:r>
      <w:r w:rsidR="00474561">
        <w:t xml:space="preserve"> </w:t>
      </w:r>
      <w:r>
        <w:t>description of the analyses performed can be found in</w:t>
      </w:r>
      <w:r w:rsidR="00474561">
        <w:t xml:space="preserve"> </w:t>
      </w:r>
      <w:r>
        <w:t>the statistical analysis plan.22</w:t>
      </w:r>
      <w:r w:rsidR="008163BB">
        <w:t xml:space="preserve"> </w:t>
      </w:r>
    </w:p>
    <w:p w14:paraId="2D5C0220" w14:textId="77777777" w:rsidR="00AB3A52" w:rsidRDefault="00A1292E" w:rsidP="002436DD">
      <w:pPr>
        <w:jc w:val="both"/>
      </w:pPr>
      <w:r>
        <w:t>Infections for prespecified subgroup analyses were</w:t>
      </w:r>
      <w:r w:rsidR="008163BB">
        <w:t xml:space="preserve"> </w:t>
      </w:r>
      <w:r>
        <w:t>chosen based on the likelihood of their spread via environmental</w:t>
      </w:r>
      <w:r w:rsidR="008163BB">
        <w:t xml:space="preserve"> </w:t>
      </w:r>
      <w:r>
        <w:t>contamination and pilot work that was done</w:t>
      </w:r>
      <w:r w:rsidR="008163BB">
        <w:t xml:space="preserve"> </w:t>
      </w:r>
      <w:r>
        <w:t>before study commencement to test data collection</w:t>
      </w:r>
      <w:r w:rsidR="008163BB">
        <w:t xml:space="preserve"> </w:t>
      </w:r>
      <w:r>
        <w:t>processes. Bloodstream infections, urinary tract infections,</w:t>
      </w:r>
      <w:r w:rsidR="008163BB">
        <w:t xml:space="preserve"> </w:t>
      </w:r>
      <w:r>
        <w:t>pneumonias, and surgical site infections were</w:t>
      </w:r>
      <w:r w:rsidR="008163BB">
        <w:t xml:space="preserve"> </w:t>
      </w:r>
      <w:r>
        <w:t>combined and assessed. Additionally, all confirmed cases</w:t>
      </w:r>
      <w:r w:rsidR="008163BB">
        <w:t xml:space="preserve"> </w:t>
      </w:r>
      <w:r>
        <w:t>of HAI (ie, primary outcome) excluding cases</w:t>
      </w:r>
      <w:r w:rsidR="008163BB">
        <w:t xml:space="preserve"> </w:t>
      </w:r>
      <w:r>
        <w:t>of COVID-19 were assessed, because the role of fomite</w:t>
      </w:r>
      <w:r w:rsidR="008163BB">
        <w:t xml:space="preserve"> </w:t>
      </w:r>
      <w:r>
        <w:t>transmission in the spread of COVID-19 is uncertain.</w:t>
      </w:r>
      <w:r w:rsidR="008163BB">
        <w:t xml:space="preserve"> </w:t>
      </w:r>
      <w:r>
        <w:t>Our third category of infections included in subgroup</w:t>
      </w:r>
      <w:r>
        <w:t xml:space="preserve"> </w:t>
      </w:r>
      <w:r>
        <w:t>analyses were all HAIs (ie, primary outcome) excluding</w:t>
      </w:r>
      <w:r w:rsidR="008163BB">
        <w:t xml:space="preserve"> </w:t>
      </w:r>
      <w:r>
        <w:t>eye, ear, nose, mouth, and throat infections. This category</w:t>
      </w:r>
      <w:r w:rsidR="008163BB">
        <w:t xml:space="preserve"> </w:t>
      </w:r>
      <w:r>
        <w:t>was included because eye, ear, nose, mouth, and throat</w:t>
      </w:r>
      <w:r w:rsidR="008163BB">
        <w:t xml:space="preserve"> </w:t>
      </w:r>
      <w:r>
        <w:t>infections appeared to have a higher prevalence in this</w:t>
      </w:r>
      <w:r w:rsidR="008163BB">
        <w:t xml:space="preserve"> </w:t>
      </w:r>
      <w:r>
        <w:t>hospital than in previously reported studies. Full details</w:t>
      </w:r>
      <w:r w:rsidR="007F7C22">
        <w:t xml:space="preserve"> </w:t>
      </w:r>
      <w:r>
        <w:t>can be found in our statistical analysis plan.22</w:t>
      </w:r>
      <w:r w:rsidR="007F7C22">
        <w:t xml:space="preserve"> </w:t>
      </w:r>
    </w:p>
    <w:p w14:paraId="4A5A8852" w14:textId="09B98625" w:rsidR="00A1292E" w:rsidRDefault="00A1292E" w:rsidP="002436DD">
      <w:pPr>
        <w:jc w:val="both"/>
      </w:pPr>
      <w:r>
        <w:t>Prespecified sensitivity analyses assessed changes in</w:t>
      </w:r>
      <w:r w:rsidR="007F7C22">
        <w:t xml:space="preserve"> </w:t>
      </w:r>
      <w:r>
        <w:t>estimated intervention effectiveness based on individual</w:t>
      </w:r>
      <w:r w:rsidR="007F7C22">
        <w:t xml:space="preserve"> </w:t>
      </w:r>
      <w:r>
        <w:t>wards being excluded (leave-one-out analysis), delays in</w:t>
      </w:r>
      <w:r w:rsidR="007F7C22">
        <w:t xml:space="preserve"> </w:t>
      </w:r>
      <w:r>
        <w:t>intervention effectiveness (2 weeks or 4 weeks), and</w:t>
      </w:r>
      <w:r w:rsidR="007F7C22">
        <w:t xml:space="preserve"> </w:t>
      </w:r>
      <w:r>
        <w:t>choice of link function (logit vs log vs identity). Results</w:t>
      </w:r>
      <w:r w:rsidR="007F7C22">
        <w:t xml:space="preserve"> </w:t>
      </w:r>
      <w:r>
        <w:t>from the identity link were used to estimate trial intra</w:t>
      </w:r>
      <w:r w:rsidR="00170306">
        <w:t>-</w:t>
      </w:r>
      <w:r>
        <w:t>cluster</w:t>
      </w:r>
      <w:r w:rsidR="007F7C22">
        <w:t xml:space="preserve"> </w:t>
      </w:r>
      <w:r>
        <w:t>correction to inform future studies.</w:t>
      </w:r>
    </w:p>
    <w:p w14:paraId="0E2C888F" w14:textId="77777777" w:rsidR="00A1292E" w:rsidRPr="007F7C22" w:rsidRDefault="00A1292E" w:rsidP="002436DD">
      <w:pPr>
        <w:jc w:val="both"/>
        <w:rPr>
          <w:b/>
          <w:bCs/>
        </w:rPr>
      </w:pPr>
      <w:r w:rsidRPr="007F7C22">
        <w:rPr>
          <w:b/>
          <w:bCs/>
        </w:rPr>
        <w:t>Role of the funding source</w:t>
      </w:r>
    </w:p>
    <w:p w14:paraId="088F092E" w14:textId="4A519F5A" w:rsidR="00EE11FE" w:rsidRPr="006A7D85" w:rsidRDefault="00A1292E" w:rsidP="002436DD">
      <w:pPr>
        <w:jc w:val="both"/>
      </w:pPr>
      <w:r>
        <w:t>The funder of the study had no role in study design, data</w:t>
      </w:r>
      <w:r w:rsidR="007F7C22">
        <w:t xml:space="preserve"> </w:t>
      </w:r>
      <w:r>
        <w:t>collection, data analysis, data interpretation, or writing</w:t>
      </w:r>
      <w:r w:rsidR="007F7C22">
        <w:t xml:space="preserve"> </w:t>
      </w:r>
      <w:r>
        <w:t>of the report.</w:t>
      </w:r>
    </w:p>
    <w:p w14:paraId="5127A570" w14:textId="7A3CC644" w:rsidR="00A1292E" w:rsidRPr="00702EFF" w:rsidRDefault="00A1292E" w:rsidP="002436D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Results</w:t>
      </w:r>
    </w:p>
    <w:p w14:paraId="4B4244B3" w14:textId="77777777" w:rsidR="00585FF7" w:rsidRDefault="00A1292E" w:rsidP="002436DD">
      <w:pPr>
        <w:jc w:val="both"/>
      </w:pPr>
      <w:r>
        <w:t>We assessed 220 hospitals for eligibility between Jan 10</w:t>
      </w:r>
      <w:r w:rsidR="007F7C22">
        <w:t xml:space="preserve"> </w:t>
      </w:r>
      <w:r>
        <w:t>and June 3, 2022, of which 22 hospitals were eligible for</w:t>
      </w:r>
      <w:r w:rsidR="007F7C22">
        <w:t xml:space="preserve"> </w:t>
      </w:r>
      <w:r>
        <w:t>participation in this study, five were initially invited to</w:t>
      </w:r>
      <w:r w:rsidR="007F7C22">
        <w:t xml:space="preserve"> </w:t>
      </w:r>
      <w:r>
        <w:t>participate, and one hospital was enrolled in the stu</w:t>
      </w:r>
      <w:r w:rsidRPr="00163917">
        <w:t>dy</w:t>
      </w:r>
      <w:r w:rsidR="007F7C22" w:rsidRPr="00163917">
        <w:t xml:space="preserve"> </w:t>
      </w:r>
      <w:r w:rsidRPr="00163917">
        <w:t>(figure 2). Th</w:t>
      </w:r>
      <w:r>
        <w:t>e participating hospital was recruited on</w:t>
      </w:r>
      <w:r w:rsidR="007F7C22">
        <w:t xml:space="preserve"> </w:t>
      </w:r>
      <w:r>
        <w:t>July 31, 2022, and had approximately 500 beds, providing</w:t>
      </w:r>
      <w:r w:rsidR="007F7C22">
        <w:t xml:space="preserve"> </w:t>
      </w:r>
      <w:r>
        <w:t>services that included haematology and oncology as well</w:t>
      </w:r>
      <w:r w:rsidR="007F7C22">
        <w:t xml:space="preserve"> </w:t>
      </w:r>
      <w:r>
        <w:t>as vascular, respiratory, orthopaedic, and plastic surgery.</w:t>
      </w:r>
      <w:r w:rsidR="007F7C22">
        <w:t xml:space="preserve"> </w:t>
      </w:r>
      <w:r>
        <w:t>The ten wards within this hospital were randomly</w:t>
      </w:r>
      <w:r w:rsidR="007F7C22">
        <w:t xml:space="preserve"> </w:t>
      </w:r>
      <w:r>
        <w:t>assigned to a sequence on Feb 7, 2023.</w:t>
      </w:r>
      <w:r w:rsidR="00200DCB">
        <w:t xml:space="preserve"> </w:t>
      </w:r>
    </w:p>
    <w:p w14:paraId="1E09F76A" w14:textId="77777777" w:rsidR="00585FF7" w:rsidRDefault="00A1292E" w:rsidP="002436DD">
      <w:pPr>
        <w:jc w:val="both"/>
      </w:pPr>
      <w:r>
        <w:t>There were two deviations to the protocol. In the intervention,</w:t>
      </w:r>
      <w:r w:rsidR="00200DCB">
        <w:t xml:space="preserve"> </w:t>
      </w:r>
      <w:r>
        <w:t>only 2159 (79·1%) of 2730 h of additional</w:t>
      </w:r>
      <w:r w:rsidR="00200DCB">
        <w:t xml:space="preserve"> </w:t>
      </w:r>
      <w:r>
        <w:t>cleaning shifts were staffed. In the final 2 weeks</w:t>
      </w:r>
      <w:r w:rsidR="00200DCB">
        <w:t xml:space="preserve"> </w:t>
      </w:r>
      <w:r>
        <w:t>of the study, ward 4 was closed for urgent repairs and no</w:t>
      </w:r>
      <w:r w:rsidR="00200DCB">
        <w:t xml:space="preserve"> </w:t>
      </w:r>
      <w:r>
        <w:t>data were recorded for data collection period 18</w:t>
      </w:r>
      <w:r w:rsidR="0076395A">
        <w:t xml:space="preserve"> </w:t>
      </w:r>
      <w:r>
        <w:t>or included in analysis.</w:t>
      </w:r>
      <w:r>
        <w:t xml:space="preserve"> </w:t>
      </w:r>
    </w:p>
    <w:p w14:paraId="02578CA3" w14:textId="485272C6" w:rsidR="00A1292E" w:rsidRDefault="00A1292E" w:rsidP="002436DD">
      <w:pPr>
        <w:jc w:val="both"/>
      </w:pPr>
      <w:r>
        <w:t>5002 patients were included in the study:</w:t>
      </w:r>
      <w:r w:rsidR="0076395A">
        <w:t xml:space="preserve"> </w:t>
      </w:r>
      <w:r>
        <w:t>2494 (49·9%) in the control phase and 2508 (50·1%) in</w:t>
      </w:r>
      <w:r w:rsidR="0076395A">
        <w:t xml:space="preserve"> </w:t>
      </w:r>
      <w:r>
        <w:t xml:space="preserve">the intervention phase </w:t>
      </w:r>
      <w:r w:rsidRPr="001C6B78">
        <w:t>(table 1).</w:t>
      </w:r>
      <w:r>
        <w:t xml:space="preserve"> Most patients were</w:t>
      </w:r>
      <w:r w:rsidR="0076395A">
        <w:t xml:space="preserve"> </w:t>
      </w:r>
      <w:r>
        <w:t>emergency admissions. There were no substantial differences</w:t>
      </w:r>
      <w:r w:rsidR="0076395A">
        <w:t xml:space="preserve"> </w:t>
      </w:r>
      <w:r>
        <w:t>in participant characteristics between the control</w:t>
      </w:r>
      <w:r w:rsidR="0076395A">
        <w:t xml:space="preserve"> </w:t>
      </w:r>
      <w:r>
        <w:t>and intervention phases. Three patients had separate</w:t>
      </w:r>
      <w:r w:rsidR="0076395A">
        <w:t xml:space="preserve"> </w:t>
      </w:r>
      <w:r>
        <w:t>admissions in the control phase and are recorded only</w:t>
      </w:r>
      <w:r w:rsidR="0076395A">
        <w:t xml:space="preserve"> </w:t>
      </w:r>
      <w:r>
        <w:t>once in the baseline demographic information. Each</w:t>
      </w:r>
      <w:r w:rsidR="0076395A">
        <w:t xml:space="preserve"> </w:t>
      </w:r>
      <w:r>
        <w:t>separate admission was recorded in the point prevalence</w:t>
      </w:r>
      <w:r w:rsidR="0076395A">
        <w:t xml:space="preserve"> </w:t>
      </w:r>
      <w:r>
        <w:t>survey.</w:t>
      </w:r>
    </w:p>
    <w:p w14:paraId="6F6CFE8E" w14:textId="6D7E1AFE" w:rsidR="00C85BF8" w:rsidRDefault="00163917">
      <w:r>
        <w:rPr>
          <w:noProof/>
        </w:rPr>
        <w:drawing>
          <wp:inline distT="0" distB="0" distL="0" distR="0" wp14:anchorId="25BDAA12" wp14:editId="0D2D3AB7">
            <wp:extent cx="5724525" cy="3521441"/>
            <wp:effectExtent l="0" t="0" r="0" b="3175"/>
            <wp:docPr id="5345365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76" cy="352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7CC7F5" w14:textId="498678FE" w:rsidR="00E007B9" w:rsidRPr="006A7D85" w:rsidRDefault="00C85BF8">
      <w:pPr>
        <w:rPr>
          <w:b/>
          <w:bCs/>
        </w:rPr>
      </w:pPr>
      <w:r w:rsidRPr="006A7D85">
        <w:rPr>
          <w:b/>
          <w:bCs/>
        </w:rPr>
        <w:t xml:space="preserve">Figure 2. </w:t>
      </w:r>
      <w:r w:rsidR="00800672" w:rsidRPr="006A7D85">
        <w:rPr>
          <w:b/>
          <w:bCs/>
        </w:rPr>
        <w:t xml:space="preserve">Trial profile. </w:t>
      </w:r>
      <w:r w:rsidR="00E007B9" w:rsidRPr="006A7D85">
        <w:rPr>
          <w:b/>
          <w:bCs/>
        </w:rPr>
        <w:br w:type="page"/>
      </w:r>
    </w:p>
    <w:p w14:paraId="54551118" w14:textId="2A411968" w:rsidR="00BB1098" w:rsidRPr="006A7D85" w:rsidRDefault="00BB1098" w:rsidP="002436DD">
      <w:pPr>
        <w:jc w:val="both"/>
        <w:rPr>
          <w:b/>
          <w:bCs/>
        </w:rPr>
      </w:pPr>
      <w:r w:rsidRPr="006A7D85">
        <w:rPr>
          <w:b/>
          <w:bCs/>
        </w:rPr>
        <w:t>Table 1</w:t>
      </w:r>
      <w:r w:rsidRPr="006A7D85">
        <w:rPr>
          <w:b/>
          <w:bCs/>
        </w:rPr>
        <w:t>.</w:t>
      </w:r>
      <w:r w:rsidRPr="006A7D85">
        <w:rPr>
          <w:b/>
          <w:bCs/>
        </w:rPr>
        <w:t xml:space="preserve"> Baseline characteristics for all patients and stratified by HAI acquisition</w:t>
      </w:r>
      <w:r w:rsidRPr="006A7D85">
        <w:rPr>
          <w:b/>
          <w:bCs/>
        </w:rPr>
        <w:t xml:space="preserve">. </w:t>
      </w:r>
    </w:p>
    <w:tbl>
      <w:tblPr>
        <w:tblW w:w="5000" w:type="pct"/>
        <w:tblLook w:val="0420" w:firstRow="1" w:lastRow="0" w:firstColumn="0" w:lastColumn="0" w:noHBand="0" w:noVBand="1"/>
      </w:tblPr>
      <w:tblGrid>
        <w:gridCol w:w="2312"/>
        <w:gridCol w:w="1181"/>
        <w:gridCol w:w="1236"/>
        <w:gridCol w:w="1236"/>
        <w:gridCol w:w="1677"/>
        <w:gridCol w:w="1364"/>
      </w:tblGrid>
      <w:tr w:rsidR="00574193" w:rsidRPr="00E570B5" w14:paraId="519F7E20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A0487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b/>
                <w:szCs w:val="24"/>
              </w:rPr>
              <w:t>Characteristic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C775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b/>
                <w:szCs w:val="24"/>
              </w:rPr>
              <w:t>All patients (%)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760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b/>
                <w:szCs w:val="24"/>
              </w:rPr>
              <w:t>Patients without HAI (%)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15E7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b/>
                <w:szCs w:val="24"/>
              </w:rPr>
              <w:t>Patients with ≥1 HAI (%)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1289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b/>
                <w:szCs w:val="24"/>
              </w:rPr>
              <w:t>Control (%)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E20DC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b/>
                <w:szCs w:val="24"/>
              </w:rPr>
              <w:t>Intervention (%)</w:t>
            </w:r>
          </w:p>
        </w:tc>
      </w:tr>
      <w:tr w:rsidR="00574193" w:rsidRPr="00E570B5" w14:paraId="4AFBD274" w14:textId="77777777" w:rsidTr="003B4F1D">
        <w:trPr>
          <w:cantSplit/>
          <w:trHeight w:val="144"/>
        </w:trPr>
        <w:tc>
          <w:tcPr>
            <w:tcW w:w="1284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6622C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Total patients</w:t>
            </w:r>
          </w:p>
        </w:tc>
        <w:tc>
          <w:tcPr>
            <w:tcW w:w="656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115F0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5,002</w:t>
            </w:r>
          </w:p>
        </w:tc>
        <w:tc>
          <w:tcPr>
            <w:tcW w:w="686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7E05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4,417</w:t>
            </w:r>
          </w:p>
        </w:tc>
        <w:tc>
          <w:tcPr>
            <w:tcW w:w="686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63387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585</w:t>
            </w:r>
          </w:p>
        </w:tc>
        <w:tc>
          <w:tcPr>
            <w:tcW w:w="931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36DE0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2,494</w:t>
            </w:r>
          </w:p>
        </w:tc>
        <w:tc>
          <w:tcPr>
            <w:tcW w:w="757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B0E2F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2,508</w:t>
            </w:r>
          </w:p>
        </w:tc>
      </w:tr>
      <w:tr w:rsidR="00574193" w:rsidRPr="00E570B5" w14:paraId="4B3FAB84" w14:textId="77777777" w:rsidTr="003B4F1D">
        <w:trPr>
          <w:cantSplit/>
          <w:trHeight w:val="144"/>
        </w:trPr>
        <w:tc>
          <w:tcPr>
            <w:tcW w:w="1284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57A84" w14:textId="77777777" w:rsidR="00574193" w:rsidRPr="00574193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574193">
              <w:rPr>
                <w:rFonts w:eastAsia="Aptos" w:cs="Times New Roman"/>
                <w:szCs w:val="24"/>
              </w:rPr>
              <w:t>Sex: Male</w:t>
            </w:r>
          </w:p>
        </w:tc>
        <w:tc>
          <w:tcPr>
            <w:tcW w:w="656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F3A4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2,478 (49.5%)</w:t>
            </w:r>
          </w:p>
        </w:tc>
        <w:tc>
          <w:tcPr>
            <w:tcW w:w="686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4C4AC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2,182 (49.4%)</w:t>
            </w:r>
          </w:p>
        </w:tc>
        <w:tc>
          <w:tcPr>
            <w:tcW w:w="686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A027C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296 (50.6%)</w:t>
            </w:r>
          </w:p>
        </w:tc>
        <w:tc>
          <w:tcPr>
            <w:tcW w:w="931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DF63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1,240 (49.7%)</w:t>
            </w:r>
          </w:p>
        </w:tc>
        <w:tc>
          <w:tcPr>
            <w:tcW w:w="757" w:type="pct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C358F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1,238 (49.4%)</w:t>
            </w:r>
          </w:p>
        </w:tc>
      </w:tr>
      <w:tr w:rsidR="00574193" w:rsidRPr="00E570B5" w14:paraId="4329C245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3D339" w14:textId="77777777" w:rsidR="00574193" w:rsidRPr="00574193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574193">
              <w:rPr>
                <w:rFonts w:eastAsia="Aptos" w:cs="Times New Roman"/>
                <w:szCs w:val="24"/>
              </w:rPr>
              <w:t>Sex: Female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B1D9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2,524 (50.5%)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B8C5E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2,235 (50.6%)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4A985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289 (49.4%)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3613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1,254 (50.3%)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F39D0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1,270 (50.6%)</w:t>
            </w:r>
          </w:p>
        </w:tc>
      </w:tr>
      <w:tr w:rsidR="00574193" w:rsidRPr="00E570B5" w14:paraId="257927FA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EA583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Median age in years (IQR)</w:t>
            </w:r>
          </w:p>
          <w:p w14:paraId="30F06144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Mean age in years (SD)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03CE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75 (63 to 83)</w:t>
            </w:r>
            <w:r w:rsidRPr="00E570B5">
              <w:rPr>
                <w:rFonts w:eastAsia="Aptos" w:cs="Times New Roman"/>
                <w:szCs w:val="24"/>
              </w:rPr>
              <w:br/>
              <w:t>71.6 (16.1)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D438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75 (63 to 83)</w:t>
            </w:r>
            <w:r w:rsidRPr="00E570B5">
              <w:rPr>
                <w:rFonts w:eastAsia="Aptos" w:cs="Times New Roman"/>
                <w:szCs w:val="24"/>
              </w:rPr>
              <w:br/>
              <w:t>71.4 (16.3)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49B8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75 (66 to 83)</w:t>
            </w:r>
            <w:r w:rsidRPr="00E570B5">
              <w:rPr>
                <w:rFonts w:eastAsia="Aptos" w:cs="Times New Roman"/>
                <w:szCs w:val="24"/>
              </w:rPr>
              <w:br/>
              <w:t>73.2 (14.0)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FBC87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75 (63 to 83)</w:t>
            </w:r>
            <w:r w:rsidRPr="00E570B5">
              <w:rPr>
                <w:rFonts w:eastAsia="Aptos" w:cs="Times New Roman"/>
                <w:szCs w:val="24"/>
              </w:rPr>
              <w:br/>
              <w:t>71.4 (15.9)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2DC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75 (63 to 84)</w:t>
            </w:r>
            <w:r w:rsidRPr="00E570B5">
              <w:rPr>
                <w:rFonts w:eastAsia="Aptos" w:cs="Times New Roman"/>
                <w:szCs w:val="24"/>
              </w:rPr>
              <w:br/>
              <w:t>71.9 (16.3)</w:t>
            </w:r>
          </w:p>
        </w:tc>
      </w:tr>
      <w:tr w:rsidR="00574193" w:rsidRPr="00E570B5" w14:paraId="1FEC3071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F5EE3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Emergency Admission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05B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4,159 (83.1%)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0938C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3,710 (84.0%)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9600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449/585 (76.8%)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34FB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2,055 (82.4%)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B3063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2,104 (83.9%)</w:t>
            </w:r>
          </w:p>
        </w:tc>
      </w:tr>
      <w:tr w:rsidR="00574193" w:rsidRPr="00E570B5" w14:paraId="4DCC1063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B16DF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Current colonisation or infection with multi-resistant organism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4F37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610 (12.2%)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0C18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485 (11.0%)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D3C00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125 (21.4%)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38B5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339 (13.6%)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4688F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271 (10.8%)</w:t>
            </w:r>
          </w:p>
        </w:tc>
      </w:tr>
      <w:tr w:rsidR="00574193" w:rsidRPr="00E570B5" w14:paraId="4C0A365C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8906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length of stay prior to survey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E639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 (3 to 16)</w:t>
            </w:r>
            <w:r w:rsidRPr="00E570B5">
              <w:rPr>
                <w:rFonts w:eastAsia="Aptos" w:cs="Times New Roman"/>
                <w:szCs w:val="24"/>
              </w:rPr>
              <w:br/>
              <w:t>15.8 (34.4)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DC2B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6 (3 to 14)</w:t>
            </w:r>
            <w:r w:rsidRPr="00E570B5">
              <w:rPr>
                <w:rFonts w:eastAsia="Aptos" w:cs="Times New Roman"/>
                <w:szCs w:val="24"/>
              </w:rPr>
              <w:br/>
              <w:t>14.7 (33.1)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3390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14 (8 to 27)</w:t>
            </w:r>
            <w:r w:rsidRPr="00E570B5">
              <w:rPr>
                <w:rFonts w:eastAsia="Aptos" w:cs="Times New Roman"/>
                <w:szCs w:val="24"/>
              </w:rPr>
              <w:br/>
              <w:t>24.2 (41.7)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0245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 (3 to 17)</w:t>
            </w:r>
            <w:r w:rsidRPr="00E570B5">
              <w:rPr>
                <w:rFonts w:eastAsia="Aptos" w:cs="Times New Roman"/>
                <w:szCs w:val="24"/>
              </w:rPr>
              <w:br/>
              <w:t>16.8 (39.3)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B436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 (3 to 15)</w:t>
            </w:r>
            <w:r w:rsidRPr="00E570B5">
              <w:rPr>
                <w:rFonts w:eastAsia="Aptos" w:cs="Times New Roman"/>
                <w:szCs w:val="24"/>
              </w:rPr>
              <w:br/>
              <w:t>14.8 (28.6)</w:t>
            </w:r>
          </w:p>
        </w:tc>
      </w:tr>
      <w:tr w:rsidR="00574193" w:rsidRPr="00E570B5" w14:paraId="01D491E2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50D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Peripheral vascular access device present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E5E1C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2,347 (46.9%)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D4ABC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2,052 (46.5%)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9042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295 (50.4%)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1681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1,192 (47.8%)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33A6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1,155 (46.1%)</w:t>
            </w:r>
          </w:p>
        </w:tc>
      </w:tr>
      <w:tr w:rsidR="00574193" w:rsidRPr="00E570B5" w14:paraId="5C5124EF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D465E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Central vascular access device present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177F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316 (6.3%)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50EB5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225 (5.1%)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21E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91 (15.6%)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6C6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176 (7.1%)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DD06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140 (5.6%)</w:t>
            </w:r>
          </w:p>
        </w:tc>
      </w:tr>
      <w:tr w:rsidR="00574193" w:rsidRPr="00E570B5" w14:paraId="2B54A474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2C80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Indwelling urinary catheter present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0A143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785 (15.7%)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776AE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645 (14.6%)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EE6B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140 (23.9%)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7466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406 (16.3%)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AF5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379 (15.1%)</w:t>
            </w:r>
          </w:p>
        </w:tc>
      </w:tr>
      <w:tr w:rsidR="00574193" w:rsidRPr="00E570B5" w14:paraId="7B03D18A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B5A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Ventilated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7AF40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415 (8.3%)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AF854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343 (7.8%)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56C56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72 (12.3%)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CD1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197 (7.9%)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E183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218 (8.7%)</w:t>
            </w:r>
          </w:p>
        </w:tc>
      </w:tr>
      <w:tr w:rsidR="00574193" w:rsidRPr="00E570B5" w14:paraId="3030D3C6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A99FC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specialty: Geriatric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465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530 (10.6%)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6F3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472 (10.7%)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3A86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58 (9.9%)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9E57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101 (4.0%)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50EA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429 (17.1%)</w:t>
            </w:r>
          </w:p>
        </w:tc>
      </w:tr>
      <w:tr w:rsidR="00574193" w:rsidRPr="00E570B5" w14:paraId="05C615DE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90CFF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specialty: Neurology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8A13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555 (11.1%)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C2E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503 (11.4%)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2D7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52 (8.9%)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06A13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195 (7.8%)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2432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360 (14.4%)</w:t>
            </w:r>
          </w:p>
        </w:tc>
      </w:tr>
      <w:tr w:rsidR="00574193" w:rsidRPr="00E570B5" w14:paraId="1C58991A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A710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specialty: Oncology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2DA3E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588 (11.8%)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B56A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480 (10.9%)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87EF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108 (18.5%)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AC75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425 (17.0%)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6D43B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163 (6.5%)</w:t>
            </w:r>
          </w:p>
        </w:tc>
      </w:tr>
      <w:tr w:rsidR="00574193" w:rsidRPr="00E570B5" w14:paraId="2721AB10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640BB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specialty: Orthopaedic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07F2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519 (10.4%)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3A9BB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460 (10.4%)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241B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59 (10.1%)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E9FC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412 (16.5%)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96202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107 (4.3%)</w:t>
            </w:r>
          </w:p>
        </w:tc>
      </w:tr>
      <w:tr w:rsidR="00574193" w:rsidRPr="00E570B5" w14:paraId="550EDB5E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5177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specialty: Other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E151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 (0.0%)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5C3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 (0.0%)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B692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0 (0.0%)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B51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0 (0.0%)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63A15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 (0.0%)</w:t>
            </w:r>
          </w:p>
        </w:tc>
      </w:tr>
      <w:tr w:rsidR="00574193" w:rsidRPr="00E570B5" w14:paraId="2AA15BA9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297A4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specialty: Renal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0370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442 (8.8%)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C208B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388 (8.8%)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714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54 (9.2%)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A8EB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174 (7.0%)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22D5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268 (10.7%)</w:t>
            </w:r>
          </w:p>
        </w:tc>
      </w:tr>
      <w:tr w:rsidR="00574193" w:rsidRPr="00E570B5" w14:paraId="337D2936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6371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specialty: Respiratory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B4465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586 (11.7%)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9986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532 (12.0%)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AAC7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54 (9.2%)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D934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311 (12.5%)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9FF5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275 (11.0%)</w:t>
            </w:r>
          </w:p>
        </w:tc>
      </w:tr>
      <w:tr w:rsidR="00574193" w:rsidRPr="00E570B5" w14:paraId="718CC415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2C0BA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specialty: Surgical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87DAD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1,675 (33.5%)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A5B72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1,488 (33.7%)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2F92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187 (32.0%)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D5E13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828 (33.2%)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F0A59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847 (33.8%)</w:t>
            </w:r>
          </w:p>
        </w:tc>
      </w:tr>
      <w:tr w:rsidR="00574193" w:rsidRPr="00E570B5" w14:paraId="20EBD10C" w14:textId="77777777" w:rsidTr="003B4F1D">
        <w:trPr>
          <w:cantSplit/>
          <w:trHeight w:val="144"/>
        </w:trPr>
        <w:tc>
          <w:tcPr>
            <w:tcW w:w="128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4BF8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Ward specialty: Vascular</w:t>
            </w:r>
          </w:p>
        </w:tc>
        <w:tc>
          <w:tcPr>
            <w:tcW w:w="65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4A2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106 (2.1%)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E9014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93 (2.1%)</w:t>
            </w:r>
          </w:p>
        </w:tc>
        <w:tc>
          <w:tcPr>
            <w:tcW w:w="686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A4307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13 (2.2%)</w:t>
            </w:r>
          </w:p>
        </w:tc>
        <w:tc>
          <w:tcPr>
            <w:tcW w:w="93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55CF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48 (1.9%)</w:t>
            </w:r>
          </w:p>
        </w:tc>
        <w:tc>
          <w:tcPr>
            <w:tcW w:w="757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AC031" w14:textId="77777777" w:rsidR="00574193" w:rsidRPr="00E570B5" w:rsidRDefault="00574193" w:rsidP="003B19EC">
            <w:pPr>
              <w:spacing w:after="0" w:line="240" w:lineRule="auto"/>
              <w:rPr>
                <w:rFonts w:eastAsia="Aptos" w:cs="Times New Roman"/>
                <w:szCs w:val="24"/>
              </w:rPr>
            </w:pPr>
            <w:r w:rsidRPr="00E570B5">
              <w:rPr>
                <w:rFonts w:eastAsia="Aptos" w:cs="Times New Roman"/>
                <w:szCs w:val="24"/>
              </w:rPr>
              <w:t>58 (2.3%)</w:t>
            </w:r>
          </w:p>
        </w:tc>
      </w:tr>
    </w:tbl>
    <w:p w14:paraId="47442C2B" w14:textId="48CE0691" w:rsidR="00574193" w:rsidRDefault="003B4F1D" w:rsidP="003B4F1D">
      <w:pPr>
        <w:jc w:val="both"/>
      </w:pPr>
      <w:r>
        <w:t>Data are n (%) unless otherwise stated. Three patients had two separate admissions to hospital, where they acquired separate infections, and are recorded only once in the</w:t>
      </w:r>
      <w:r>
        <w:t xml:space="preserve"> </w:t>
      </w:r>
      <w:r>
        <w:t>baseline demographic information.</w:t>
      </w:r>
    </w:p>
    <w:p w14:paraId="13F78748" w14:textId="77777777" w:rsidR="00BB1098" w:rsidRDefault="00BB1098">
      <w:r>
        <w:br w:type="page"/>
      </w:r>
    </w:p>
    <w:p w14:paraId="4A9ADB6B" w14:textId="77777777" w:rsidR="00CB436A" w:rsidRDefault="00A1292E" w:rsidP="002436DD">
      <w:pPr>
        <w:jc w:val="both"/>
      </w:pPr>
      <w:r>
        <w:t>No policy changes, such as screening and isolation, or</w:t>
      </w:r>
      <w:r w:rsidR="0076395A">
        <w:t xml:space="preserve"> </w:t>
      </w:r>
      <w:r>
        <w:t>reported outbreaks occurred during the study period.</w:t>
      </w:r>
      <w:r w:rsidR="0076395A">
        <w:t xml:space="preserve"> </w:t>
      </w:r>
      <w:r>
        <w:t>Hand hygiene compliance stayed relatively constant in</w:t>
      </w:r>
      <w:r w:rsidR="0076395A">
        <w:t xml:space="preserve"> </w:t>
      </w:r>
      <w:r>
        <w:t xml:space="preserve">the lead-up to and </w:t>
      </w:r>
      <w:r>
        <w:lastRenderedPageBreak/>
        <w:t>throughout the study (appendix p 30).</w:t>
      </w:r>
      <w:r w:rsidR="0076395A">
        <w:t xml:space="preserve"> </w:t>
      </w:r>
      <w:r>
        <w:t>Colonisation pressure, as measured by the number</w:t>
      </w:r>
      <w:r w:rsidR="0076395A">
        <w:t xml:space="preserve"> </w:t>
      </w:r>
      <w:r>
        <w:t>of patients under transmission-based precautions, did</w:t>
      </w:r>
      <w:r w:rsidR="00D82391">
        <w:t xml:space="preserve"> </w:t>
      </w:r>
      <w:r>
        <w:t>not change throughout the study (appendix p 32). Over</w:t>
      </w:r>
      <w:r w:rsidR="00D82391">
        <w:t xml:space="preserve"> </w:t>
      </w:r>
      <w:r>
        <w:t>the entire intervention phase, 2159 (79·1%) of 2730 h</w:t>
      </w:r>
      <w:r w:rsidR="00D82391">
        <w:t xml:space="preserve"> </w:t>
      </w:r>
      <w:r>
        <w:t>of rostered cleaning were fulfilled (appendix p 7).</w:t>
      </w:r>
      <w:r w:rsidR="00D82391">
        <w:t xml:space="preserve"> </w:t>
      </w:r>
    </w:p>
    <w:p w14:paraId="041471EB" w14:textId="6F2070F8" w:rsidR="00622930" w:rsidRDefault="00A1292E" w:rsidP="002436DD">
      <w:pPr>
        <w:jc w:val="both"/>
      </w:pPr>
      <w:r>
        <w:t>For the primary outcome, in unadjusted results HAI</w:t>
      </w:r>
      <w:r w:rsidR="00D82391">
        <w:t xml:space="preserve"> </w:t>
      </w:r>
      <w:r>
        <w:t xml:space="preserve">prevalence </w:t>
      </w:r>
      <w:r w:rsidRPr="006A7D85">
        <w:t>in all wards combined was higher in</w:t>
      </w:r>
      <w:r w:rsidR="00D82391" w:rsidRPr="006A7D85">
        <w:t xml:space="preserve"> </w:t>
      </w:r>
      <w:r w:rsidRPr="006A7D85">
        <w:t>the control phase than in the intervention phase (table 2,</w:t>
      </w:r>
      <w:r w:rsidR="00D82391" w:rsidRPr="006A7D85">
        <w:t xml:space="preserve"> </w:t>
      </w:r>
      <w:r w:rsidRPr="006A7D85">
        <w:t>figure 3). There were differences between people who</w:t>
      </w:r>
      <w:r w:rsidR="00D82391" w:rsidRPr="006A7D85">
        <w:t xml:space="preserve"> </w:t>
      </w:r>
      <w:r w:rsidRPr="006A7D85">
        <w:t>acquired an HAI and those who did not in:</w:t>
      </w:r>
      <w:r>
        <w:t xml:space="preserve"> the length</w:t>
      </w:r>
      <w:r w:rsidR="00D82391">
        <w:t xml:space="preserve"> </w:t>
      </w:r>
      <w:r>
        <w:t>of hospitalisation before the point prevalence survey,</w:t>
      </w:r>
      <w:r w:rsidR="00D82391">
        <w:t xml:space="preserve"> </w:t>
      </w:r>
      <w:r>
        <w:t>presence of devices, and colonisation or infection with</w:t>
      </w:r>
      <w:r w:rsidR="00D82391">
        <w:t xml:space="preserve"> </w:t>
      </w:r>
      <w:r>
        <w:t>a multidrug resistant organism (table 1). 123 patients had</w:t>
      </w:r>
      <w:r w:rsidR="00D82391">
        <w:t xml:space="preserve"> </w:t>
      </w:r>
      <w:r>
        <w:t>more than one HAI during their admission, with</w:t>
      </w:r>
      <w:r w:rsidR="00D82391">
        <w:t xml:space="preserve"> </w:t>
      </w:r>
      <w:r>
        <w:t>86 in the control phase and 37 in the intervention phase.</w:t>
      </w:r>
    </w:p>
    <w:p w14:paraId="6246D7FE" w14:textId="77777777" w:rsidR="0023025F" w:rsidRPr="006A7D85" w:rsidRDefault="007C7597">
      <w:pPr>
        <w:rPr>
          <w:b/>
          <w:bCs/>
        </w:rPr>
      </w:pPr>
      <w:r w:rsidRPr="006A7D85">
        <w:rPr>
          <w:b/>
          <w:bCs/>
        </w:rPr>
        <w:t>Table 2</w:t>
      </w:r>
      <w:r w:rsidRPr="006A7D85">
        <w:rPr>
          <w:b/>
          <w:bCs/>
        </w:rPr>
        <w:t>.</w:t>
      </w:r>
      <w:r w:rsidRPr="006A7D85">
        <w:rPr>
          <w:b/>
          <w:bCs/>
        </w:rPr>
        <w:t xml:space="preserve"> Unadjusted prevalence of HAIs in control and intervention phases by ward</w:t>
      </w:r>
      <w:r w:rsidRPr="006A7D85">
        <w:rPr>
          <w:b/>
          <w:bCs/>
        </w:rPr>
        <w:t xml:space="preserve">. 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43"/>
        <w:gridCol w:w="1220"/>
        <w:gridCol w:w="1221"/>
        <w:gridCol w:w="1803"/>
        <w:gridCol w:w="1250"/>
        <w:gridCol w:w="1178"/>
        <w:gridCol w:w="1745"/>
      </w:tblGrid>
      <w:tr w:rsidR="004B0327" w:rsidRPr="004B0327" w14:paraId="2DC08D3E" w14:textId="77777777" w:rsidTr="003B19EC">
        <w:trPr>
          <w:cantSplit/>
        </w:trPr>
        <w:tc>
          <w:tcPr>
            <w:tcW w:w="9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8080C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Ward</w:t>
            </w:r>
          </w:p>
        </w:tc>
        <w:tc>
          <w:tcPr>
            <w:tcW w:w="424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19684A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Control</w:t>
            </w:r>
          </w:p>
        </w:tc>
        <w:tc>
          <w:tcPr>
            <w:tcW w:w="417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C28DA3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Intervention</w:t>
            </w:r>
          </w:p>
        </w:tc>
      </w:tr>
      <w:tr w:rsidR="004B0327" w:rsidRPr="004B0327" w14:paraId="5926BA39" w14:textId="77777777" w:rsidTr="003B19EC">
        <w:trPr>
          <w:cantSplit/>
        </w:trPr>
        <w:tc>
          <w:tcPr>
            <w:tcW w:w="9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753FF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5E3AA0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Patients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FBCF90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HAIs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568D12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% HAI prevalence</w:t>
            </w:r>
          </w:p>
          <w:p w14:paraId="746ED4FF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(95% CI)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EE40E8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Patients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3CF14E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HAIs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A01FBD4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% HAI prevalence (95% CI)</w:t>
            </w:r>
          </w:p>
        </w:tc>
      </w:tr>
      <w:tr w:rsidR="004B0327" w:rsidRPr="004B0327" w14:paraId="6F2F7B1C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3099E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54B994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189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60520A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37F311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12.2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(7.5 to 16.8)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74BE2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359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B08683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2511F9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10.3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(7.1 to 13.5)</w:t>
            </w:r>
          </w:p>
        </w:tc>
      </w:tr>
      <w:tr w:rsidR="004B0327" w:rsidRPr="004B0327" w14:paraId="7A0DFF4F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2D28B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AA3CB3B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276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B85AC5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58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7F0437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21.0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(16.2 to 25.8)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D1AB36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275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A232E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886EC3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11.6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(7.9 to 15.4)</w:t>
            </w:r>
          </w:p>
        </w:tc>
      </w:tr>
      <w:tr w:rsidR="004B0327" w:rsidRPr="004B0327" w14:paraId="34679548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87D0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B21F3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82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650D86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C4A784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11.0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(4.2 to 17.7)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5B6AFC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393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24454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836934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9.2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(6.3 to 12.0)</w:t>
            </w:r>
          </w:p>
        </w:tc>
      </w:tr>
      <w:tr w:rsidR="004B0327" w:rsidRPr="004B0327" w14:paraId="21D160C1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6B723" w14:textId="6E28A3DC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4</w:t>
            </w:r>
            <w:r w:rsidR="003C16AB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3C743C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314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43F650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37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4D5712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11.8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(8.2 to 15.4)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1218B1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278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4A1F42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9E0277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10.4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(6.8 to 14.0)</w:t>
            </w:r>
          </w:p>
        </w:tc>
      </w:tr>
      <w:tr w:rsidR="004B0327" w:rsidRPr="004B0327" w14:paraId="13E20D51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99790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B86C24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161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199299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19B23F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14.9</w:t>
            </w:r>
          </w:p>
          <w:p w14:paraId="69D823B4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(9.4 to 20.4)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DEA44F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314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521E1A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48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599625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15.2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(11.3 to 19.3)</w:t>
            </w:r>
          </w:p>
        </w:tc>
      </w:tr>
      <w:tr w:rsidR="004B0327" w:rsidRPr="004B0327" w14:paraId="267B094A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5AA46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023511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401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BAADC3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60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A8CA7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15.0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(11.5 to 18.5)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6CDD2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73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6DD0E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F4FC2C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15.1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(6.9 to 23.2)</w:t>
            </w:r>
          </w:p>
        </w:tc>
      </w:tr>
      <w:tr w:rsidR="004B0327" w:rsidRPr="004B0327" w14:paraId="426EC544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02589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4CE7D0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91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65F7BF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18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DE246A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19.8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(11.6 to 28.0)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27E208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430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17197B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44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3975F4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10.2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(7.4 to 13.1)</w:t>
            </w:r>
          </w:p>
        </w:tc>
      </w:tr>
      <w:tr w:rsidR="004B0327" w:rsidRPr="004B0327" w14:paraId="062DD80A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2A150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434B36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A92598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54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13FCE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15.9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(12.0 to 19.8)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DAFF97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65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8C287B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F9F4B6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18.5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(9.0 to 27.9)</w:t>
            </w:r>
          </w:p>
        </w:tc>
      </w:tr>
      <w:tr w:rsidR="004B0327" w:rsidRPr="004B0327" w14:paraId="73ED6223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5BD18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F403CE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42D79F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96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56A3CF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29.9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(24.9 to 34.9)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D72D1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160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EAA78D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2A82EC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20.0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(13.8 to 26.2)</w:t>
            </w:r>
          </w:p>
        </w:tc>
      </w:tr>
      <w:tr w:rsidR="004B0327" w:rsidRPr="004B0327" w14:paraId="2B8C32D6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AC0B6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200AD2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322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4BC1C6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54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55BE91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16.8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(12.7 to 20.9)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7CA169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161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48FFBB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20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876074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12.4</w:t>
            </w:r>
            <w:r w:rsidRPr="004B0327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(7.3 to 17.5)</w:t>
            </w:r>
          </w:p>
        </w:tc>
      </w:tr>
      <w:tr w:rsidR="004B0327" w:rsidRPr="004B0327" w14:paraId="1CFB57A9" w14:textId="77777777" w:rsidTr="003B19EC">
        <w:trPr>
          <w:cantSplit/>
        </w:trPr>
        <w:tc>
          <w:tcPr>
            <w:tcW w:w="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F669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All wards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A7FC9A" w14:textId="2873664F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2,497</w:t>
            </w:r>
            <w:r w:rsidR="003C16AB" w:rsidRPr="003C16AB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926D58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433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79BB28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17.3</w:t>
            </w: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br/>
              <w:t xml:space="preserve"> (15.9 to 18.8)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0DE6D8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2,508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5DA2F0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301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40D36A" w14:textId="77777777" w:rsidR="004B0327" w:rsidRPr="004B0327" w:rsidRDefault="004B0327" w:rsidP="004B0327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12.0</w:t>
            </w:r>
            <w:r w:rsidRPr="004B0327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br/>
              <w:t xml:space="preserve"> (10.7 to 13.3)</w:t>
            </w:r>
          </w:p>
        </w:tc>
      </w:tr>
    </w:tbl>
    <w:p w14:paraId="40C9FFFA" w14:textId="55575122" w:rsidR="007C7597" w:rsidRDefault="0023025F" w:rsidP="004B0327">
      <w:pPr>
        <w:jc w:val="both"/>
      </w:pPr>
      <w:r>
        <w:t>HAI=health-care-associated infection. *Ward 4 was relocated in the last week of the study to a new area in the hospital.</w:t>
      </w:r>
      <w:r>
        <w:t xml:space="preserve"> </w:t>
      </w:r>
      <w:r>
        <w:t>The ward and patients on the ward were excluded from the final 2 weeks of the study. †Three patients had two</w:t>
      </w:r>
      <w:r>
        <w:t xml:space="preserve"> </w:t>
      </w:r>
      <w:r>
        <w:t>separate admissions each, and are therefore counted twice here.</w:t>
      </w:r>
      <w:r w:rsidR="007C7597">
        <w:br w:type="page"/>
      </w:r>
    </w:p>
    <w:p w14:paraId="73988F54" w14:textId="77777777" w:rsidR="00621A1A" w:rsidRDefault="00621A1A" w:rsidP="002436DD">
      <w:pPr>
        <w:jc w:val="both"/>
      </w:pPr>
      <w:r>
        <w:rPr>
          <w:noProof/>
        </w:rPr>
        <w:drawing>
          <wp:inline distT="0" distB="0" distL="0" distR="0" wp14:anchorId="2C2CB31E" wp14:editId="1E251B3C">
            <wp:extent cx="5731510" cy="5357495"/>
            <wp:effectExtent l="0" t="0" r="2540" b="0"/>
            <wp:docPr id="12062385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238523" name="Picture 120623852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5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F9B49" w14:textId="75134C74" w:rsidR="00621A1A" w:rsidRDefault="00621A1A" w:rsidP="002436DD">
      <w:pPr>
        <w:jc w:val="both"/>
      </w:pPr>
      <w:r w:rsidRPr="006A7D85">
        <w:rPr>
          <w:b/>
          <w:bCs/>
        </w:rPr>
        <w:t xml:space="preserve">Figure 3. </w:t>
      </w:r>
      <w:r w:rsidR="005606D3" w:rsidRPr="006A7D85">
        <w:rPr>
          <w:b/>
          <w:bCs/>
        </w:rPr>
        <w:t>Summary of outcomes relative to the first intervention PPS</w:t>
      </w:r>
      <w:r w:rsidR="005606D3" w:rsidRPr="006A7D85">
        <w:rPr>
          <w:b/>
          <w:bCs/>
        </w:rPr>
        <w:t xml:space="preserve">. </w:t>
      </w:r>
      <w:r w:rsidR="005606D3">
        <w:t>HAI prevalence (A) and proportion of cleaned equipment (B) in the control phase and intervention phase by HAI subtype. Each data collection period represents a</w:t>
      </w:r>
      <w:r w:rsidR="005606D3">
        <w:t xml:space="preserve"> </w:t>
      </w:r>
      <w:r w:rsidR="005606D3">
        <w:t>2-week period. EENT=ear, eye, nose, and throat infection. HAI=health-care-associated infection. PPS=point prevalence survey. SSI=surgical site infection. UTI=urinary</w:t>
      </w:r>
      <w:r w:rsidR="005606D3">
        <w:t xml:space="preserve"> </w:t>
      </w:r>
      <w:r w:rsidR="005606D3">
        <w:t>tract infection.</w:t>
      </w:r>
    </w:p>
    <w:p w14:paraId="0D6E02A7" w14:textId="77777777" w:rsidR="00CB436A" w:rsidRDefault="00A1292E" w:rsidP="002436DD">
      <w:pPr>
        <w:jc w:val="both"/>
      </w:pPr>
      <w:r>
        <w:t>In adjusted results, there was a significant reduction in</w:t>
      </w:r>
      <w:r w:rsidR="00D82391">
        <w:t xml:space="preserve"> </w:t>
      </w:r>
      <w:r>
        <w:t>all HAIs, from 14·9% (95% CI 10·4 to 19·4) in the control</w:t>
      </w:r>
      <w:r w:rsidR="00D82391">
        <w:t xml:space="preserve"> </w:t>
      </w:r>
      <w:r>
        <w:t>phase to 9·8% (6·1 to 14·1) in the intervention phase</w:t>
      </w:r>
      <w:r w:rsidR="00886468">
        <w:t xml:space="preserve"> </w:t>
      </w:r>
      <w:r>
        <w:t>(OR 0·62, 95% CI 0·45 to 0·80; p=0·00056). These</w:t>
      </w:r>
      <w:r w:rsidR="00886468">
        <w:t xml:space="preserve"> </w:t>
      </w:r>
      <w:r>
        <w:t>results correspond to an absolute difference</w:t>
      </w:r>
      <w:r w:rsidR="00886468">
        <w:t xml:space="preserve"> </w:t>
      </w:r>
      <w:r>
        <w:t>of –5·2 percentage points (95% CI –8·2 to –2·3) and</w:t>
      </w:r>
      <w:r w:rsidR="00886468">
        <w:t xml:space="preserve"> </w:t>
      </w:r>
      <w:r>
        <w:t>a relative difference of –34·5 percentage points</w:t>
      </w:r>
      <w:r w:rsidR="00886468">
        <w:t xml:space="preserve"> </w:t>
      </w:r>
      <w:r>
        <w:t>(–50·3 to –17·5</w:t>
      </w:r>
      <w:r w:rsidRPr="006A7D85">
        <w:t>; (table 3).</w:t>
      </w:r>
      <w:r w:rsidR="00886468" w:rsidRPr="006A7D85">
        <w:t xml:space="preserve"> </w:t>
      </w:r>
    </w:p>
    <w:p w14:paraId="501A59AF" w14:textId="77777777" w:rsidR="00CB436A" w:rsidRDefault="00A1292E" w:rsidP="002436DD">
      <w:pPr>
        <w:jc w:val="both"/>
      </w:pPr>
      <w:r w:rsidRPr="006A7D85">
        <w:t>I</w:t>
      </w:r>
      <w:r>
        <w:t>n all prespecified subgroup analysis, the intervention</w:t>
      </w:r>
      <w:r w:rsidR="00886468">
        <w:t xml:space="preserve"> </w:t>
      </w:r>
      <w:r>
        <w:t>was associated with reduced combined bloodstream</w:t>
      </w:r>
      <w:r w:rsidR="00886468">
        <w:t xml:space="preserve"> </w:t>
      </w:r>
      <w:r>
        <w:t>infections, urinary tract infections, pneumonias, and</w:t>
      </w:r>
      <w:r w:rsidR="00886468">
        <w:t xml:space="preserve"> </w:t>
      </w:r>
      <w:r>
        <w:t>surgical site infections; HAIs, excluding COVID-19; and</w:t>
      </w:r>
      <w:r w:rsidR="00886468">
        <w:t xml:space="preserve"> </w:t>
      </w:r>
      <w:r>
        <w:t>HAIs, excluding eye, ear, nose, mouth, and throat infections</w:t>
      </w:r>
      <w:r w:rsidR="00886468">
        <w:t xml:space="preserve"> </w:t>
      </w:r>
      <w:r>
        <w:t>(table 3).</w:t>
      </w:r>
      <w:r w:rsidR="00886468">
        <w:t xml:space="preserve"> </w:t>
      </w:r>
    </w:p>
    <w:p w14:paraId="06CFE1CD" w14:textId="77777777" w:rsidR="00CB436A" w:rsidRDefault="00A1292E" w:rsidP="002436DD">
      <w:pPr>
        <w:jc w:val="both"/>
      </w:pPr>
      <w:r>
        <w:t>During the study, 1786 individual pieces of shared</w:t>
      </w:r>
      <w:r w:rsidR="00886468">
        <w:t xml:space="preserve"> </w:t>
      </w:r>
      <w:r>
        <w:t>medical equipment (925 in the control phase and 861 in</w:t>
      </w:r>
      <w:r w:rsidR="00886468">
        <w:t xml:space="preserve"> </w:t>
      </w:r>
      <w:r>
        <w:t>the intervention phase) were audited. In unadjusted</w:t>
      </w:r>
      <w:r w:rsidR="00886468">
        <w:t xml:space="preserve"> </w:t>
      </w:r>
      <w:r>
        <w:t>results, the proportion of equipment cleaned increased</w:t>
      </w:r>
      <w:r w:rsidR="00886468">
        <w:t xml:space="preserve"> </w:t>
      </w:r>
      <w:r>
        <w:t>from 168 of 925 (18·2%, 95% CI 15·7–20·6) in</w:t>
      </w:r>
      <w:r w:rsidR="00886468">
        <w:t xml:space="preserve"> </w:t>
      </w:r>
      <w:r>
        <w:t>the control phase to 487 of 861 (56·6%, 53·3–59·9) in</w:t>
      </w:r>
      <w:r w:rsidR="00886468">
        <w:t xml:space="preserve"> </w:t>
      </w:r>
      <w:r>
        <w:t>the intervention phase. Progressive increases in</w:t>
      </w:r>
      <w:r w:rsidR="00886468">
        <w:t xml:space="preserve"> </w:t>
      </w:r>
      <w:r>
        <w:t>the proportion</w:t>
      </w:r>
      <w:r w:rsidR="00886468">
        <w:t xml:space="preserve"> </w:t>
      </w:r>
      <w:r>
        <w:t>of equipment cleaned were seen across</w:t>
      </w:r>
      <w:r w:rsidR="00886468">
        <w:t xml:space="preserve"> </w:t>
      </w:r>
      <w:r>
        <w:t>the study period (figure 3). In adjusted results,</w:t>
      </w:r>
      <w:r w:rsidR="00886468">
        <w:t xml:space="preserve"> </w:t>
      </w:r>
      <w:r>
        <w:t>the predicted cleaning thoroughness increased from</w:t>
      </w:r>
      <w:r w:rsidR="00886468">
        <w:t xml:space="preserve"> </w:t>
      </w:r>
      <w:r>
        <w:t>24·3% (15·7–33·2) in the control phase to 65·6%</w:t>
      </w:r>
      <w:r w:rsidR="00886468">
        <w:t xml:space="preserve"> </w:t>
      </w:r>
      <w:r>
        <w:t>(51·6–77·1) 0 weeks after intervention exposure (OR 5·94,</w:t>
      </w:r>
      <w:r w:rsidR="00886468">
        <w:t xml:space="preserve"> </w:t>
      </w:r>
      <w:r>
        <w:t>95% CI 4·13–8·55; p&lt;0·0001) in the binary plus linear</w:t>
      </w:r>
      <w:r w:rsidR="00886468">
        <w:t xml:space="preserve"> </w:t>
      </w:r>
      <w:r>
        <w:t>model (appendix p 22). The predicted cleaning</w:t>
      </w:r>
      <w:r w:rsidR="00104A41">
        <w:t xml:space="preserve"> </w:t>
      </w:r>
      <w:r w:rsidR="00104A41">
        <w:t>thoroughness increased after 2 weeks of exposure to</w:t>
      </w:r>
      <w:r w:rsidR="00886468">
        <w:t xml:space="preserve"> </w:t>
      </w:r>
      <w:r w:rsidR="00104A41">
        <w:t>68·1% (54·9–79·0; 1·06, 1·01–1·11; p=0·020).</w:t>
      </w:r>
      <w:r w:rsidR="00886468">
        <w:t xml:space="preserve"> </w:t>
      </w:r>
    </w:p>
    <w:p w14:paraId="316984BF" w14:textId="1DEF77B3" w:rsidR="006A7D85" w:rsidRDefault="00104A41" w:rsidP="002436DD">
      <w:pPr>
        <w:jc w:val="both"/>
      </w:pPr>
      <w:r>
        <w:t>Our interviews conducted with cleaning staff during</w:t>
      </w:r>
      <w:r w:rsidR="00886468">
        <w:t xml:space="preserve"> </w:t>
      </w:r>
      <w:r>
        <w:t>the focus group discussion on Nov 2, 2023, showed that</w:t>
      </w:r>
      <w:r w:rsidR="005E3029">
        <w:t xml:space="preserve"> </w:t>
      </w:r>
      <w:r>
        <w:t>cleaners reported that receiving feedback verbally or</w:t>
      </w:r>
      <w:r w:rsidR="005E3029">
        <w:t xml:space="preserve"> </w:t>
      </w:r>
      <w:r>
        <w:t>through email was preferred; they did not like public</w:t>
      </w:r>
      <w:r w:rsidR="005E3029">
        <w:t xml:space="preserve"> </w:t>
      </w:r>
      <w:r>
        <w:t>displays of feedback (appendix p 37).</w:t>
      </w:r>
    </w:p>
    <w:p w14:paraId="406EC951" w14:textId="77777777" w:rsidR="006A7D85" w:rsidRPr="006A7D85" w:rsidRDefault="006A7D85" w:rsidP="006A7D85">
      <w:pPr>
        <w:jc w:val="both"/>
      </w:pPr>
      <w:r w:rsidRPr="006A7D85">
        <w:rPr>
          <w:b/>
          <w:bCs/>
        </w:rPr>
        <w:t xml:space="preserve">Table 3. Estimated changes in HAI point prevalence attributable to the intervention. </w:t>
      </w:r>
      <w:r>
        <w:t>Model-based bootstrap results, showing predicted outcomes by study phase and absolute and relative differences in prevalence (intervention – control), after accounting for clustering and secular time trends. EENT=ear, eye, nose, throat, and mouth infection. HAI=health-care-associated infection. OR=odds ratio. SSI=surgical site infection. UTI=urinary tract infection.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159"/>
        <w:gridCol w:w="1118"/>
        <w:gridCol w:w="1490"/>
        <w:gridCol w:w="1118"/>
        <w:gridCol w:w="1277"/>
        <w:gridCol w:w="1277"/>
        <w:gridCol w:w="1571"/>
      </w:tblGrid>
      <w:tr w:rsidR="006A7D85" w:rsidRPr="00765F0A" w14:paraId="155EFAB7" w14:textId="77777777" w:rsidTr="003B19EC">
        <w:trPr>
          <w:trHeight w:val="288"/>
        </w:trPr>
        <w:tc>
          <w:tcPr>
            <w:tcW w:w="715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DFF1D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Outcome</w:t>
            </w:r>
          </w:p>
        </w:tc>
        <w:tc>
          <w:tcPr>
            <w:tcW w:w="714" w:type="pct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101D0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Control %</w:t>
            </w:r>
          </w:p>
          <w:p w14:paraId="3BCF28DB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(95%CI)</w:t>
            </w:r>
          </w:p>
        </w:tc>
        <w:tc>
          <w:tcPr>
            <w:tcW w:w="714" w:type="pct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F3E6B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Intervention %</w:t>
            </w:r>
          </w:p>
          <w:p w14:paraId="01EA3A2F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(95%CI)</w:t>
            </w:r>
          </w:p>
        </w:tc>
        <w:tc>
          <w:tcPr>
            <w:tcW w:w="714" w:type="pct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6D01B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OR</w:t>
            </w:r>
          </w:p>
          <w:p w14:paraId="132A43AD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(95%CI)</w:t>
            </w:r>
          </w:p>
        </w:tc>
        <w:tc>
          <w:tcPr>
            <w:tcW w:w="714" w:type="pct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3003D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Absolute Difference %</w:t>
            </w:r>
          </w:p>
          <w:p w14:paraId="71DD0D6F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(95%CI)</w:t>
            </w:r>
          </w:p>
        </w:tc>
        <w:tc>
          <w:tcPr>
            <w:tcW w:w="714" w:type="pct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93D08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Relative Difference %</w:t>
            </w:r>
          </w:p>
          <w:p w14:paraId="2287305A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(95%CI)</w:t>
            </w:r>
          </w:p>
        </w:tc>
        <w:tc>
          <w:tcPr>
            <w:tcW w:w="714" w:type="pct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BB5F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b/>
                <w:kern w:val="0"/>
                <w:szCs w:val="24"/>
                <w:lang w:val="en-GB" w:eastAsia="en-AU"/>
                <w14:ligatures w14:val="none"/>
              </w:rPr>
              <w:t>p-value (Intervention vs. Control)</w:t>
            </w:r>
          </w:p>
        </w:tc>
      </w:tr>
      <w:tr w:rsidR="006A7D85" w:rsidRPr="00765F0A" w14:paraId="1279DDA5" w14:textId="77777777" w:rsidTr="003B19EC">
        <w:trPr>
          <w:trHeight w:val="288"/>
        </w:trPr>
        <w:tc>
          <w:tcPr>
            <w:tcW w:w="715" w:type="pc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4F1BA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All HAIs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A7610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14.9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(10.4 to 19.4)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029A4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9.8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(6.1 to 14.1)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A4CA5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0.62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(0.45 to 0.80)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B4E81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-5.2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(-8.2 to -2.3)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F684E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-34.5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(-50.3 to -17.5)</w:t>
            </w:r>
          </w:p>
        </w:tc>
        <w:tc>
          <w:tcPr>
            <w:tcW w:w="714" w:type="pc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515013" w14:textId="77777777" w:rsidR="006A7D85" w:rsidRPr="00765F0A" w:rsidRDefault="006A7D85" w:rsidP="003B19EC">
            <w:pPr>
              <w:spacing w:before="100" w:after="100" w:line="240" w:lineRule="auto"/>
              <w:ind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0.0006</w:t>
            </w:r>
          </w:p>
        </w:tc>
      </w:tr>
      <w:tr w:rsidR="006A7D85" w:rsidRPr="00765F0A" w14:paraId="2942CF57" w14:textId="77777777" w:rsidTr="003B19EC">
        <w:trPr>
          <w:trHeight w:val="288"/>
        </w:trPr>
        <w:tc>
          <w:tcPr>
            <w:tcW w:w="715" w:type="pc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8B644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BSI, PN, UTI and SSI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538CD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6.3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(3.3 to 9.6)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0F21A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4.0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(1.9 to 6.8)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4C34A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0.62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(0.42 to 0.86)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49A52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-2.3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(-4.3 to -0.7)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0E441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-36.2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(-56.1 to -12.8)</w:t>
            </w:r>
          </w:p>
        </w:tc>
        <w:tc>
          <w:tcPr>
            <w:tcW w:w="714" w:type="pc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014864" w14:textId="77777777" w:rsidR="006A7D85" w:rsidRPr="00765F0A" w:rsidRDefault="006A7D85" w:rsidP="003B19EC">
            <w:pPr>
              <w:spacing w:before="100" w:after="100" w:line="240" w:lineRule="auto"/>
              <w:ind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0.013</w:t>
            </w:r>
          </w:p>
        </w:tc>
      </w:tr>
      <w:tr w:rsidR="006A7D85" w:rsidRPr="00765F0A" w14:paraId="453CD772" w14:textId="77777777" w:rsidTr="003B19EC">
        <w:trPr>
          <w:trHeight w:val="288"/>
        </w:trPr>
        <w:tc>
          <w:tcPr>
            <w:tcW w:w="715" w:type="pc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8FA20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All HAIs excluding COVID-19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06178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14.4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(10.2 to 19.0)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837DC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9.0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(5.7 to 13.4)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E471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0.59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(0.45 to 0.77)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F7DB8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-5.3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(-8.1 to -2.7)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6DE4C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-37.2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(-51.3 to -19.5)</w:t>
            </w:r>
          </w:p>
        </w:tc>
        <w:tc>
          <w:tcPr>
            <w:tcW w:w="714" w:type="pc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DAFD86" w14:textId="77777777" w:rsidR="006A7D85" w:rsidRPr="00765F0A" w:rsidRDefault="006A7D85" w:rsidP="003B19EC">
            <w:pPr>
              <w:spacing w:before="100" w:after="100" w:line="240" w:lineRule="auto"/>
              <w:ind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0.0002</w:t>
            </w:r>
          </w:p>
        </w:tc>
      </w:tr>
      <w:tr w:rsidR="006A7D85" w:rsidRPr="00765F0A" w14:paraId="7C65BC23" w14:textId="77777777" w:rsidTr="003B19EC">
        <w:trPr>
          <w:trHeight w:val="288"/>
        </w:trPr>
        <w:tc>
          <w:tcPr>
            <w:tcW w:w="715" w:type="pc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1FB1E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All HAIs excluding EENT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B8B69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13.0</w:t>
            </w:r>
          </w:p>
          <w:p w14:paraId="141008FF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 xml:space="preserve"> (8.6 to 17.4)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5EDE9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8.3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(4.9 to 12.0)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4E43B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0.60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(0.45 to 0.81)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46414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-4.8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(-7.6 to -2.1)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03965" w14:textId="77777777" w:rsidR="006A7D85" w:rsidRPr="00765F0A" w:rsidRDefault="006A7D85" w:rsidP="003B19EC">
            <w:pPr>
              <w:spacing w:after="0" w:line="240" w:lineRule="auto"/>
              <w:ind w:left="100"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-36.7</w:t>
            </w: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br/>
              <w:t xml:space="preserve"> (-51.7 to -17.4)</w:t>
            </w:r>
          </w:p>
        </w:tc>
        <w:tc>
          <w:tcPr>
            <w:tcW w:w="714" w:type="pc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06A145" w14:textId="77777777" w:rsidR="006A7D85" w:rsidRPr="00765F0A" w:rsidRDefault="006A7D85" w:rsidP="003B19EC">
            <w:pPr>
              <w:spacing w:before="100" w:after="100" w:line="240" w:lineRule="auto"/>
              <w:ind w:right="100"/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</w:pPr>
            <w:r w:rsidRPr="00765F0A">
              <w:rPr>
                <w:rFonts w:eastAsia="Times New Roman" w:cs="Times New Roman"/>
                <w:kern w:val="0"/>
                <w:szCs w:val="24"/>
                <w:lang w:val="en-GB" w:eastAsia="en-AU"/>
                <w14:ligatures w14:val="none"/>
              </w:rPr>
              <w:t>0.0008</w:t>
            </w:r>
          </w:p>
        </w:tc>
      </w:tr>
    </w:tbl>
    <w:p w14:paraId="40802162" w14:textId="77777777" w:rsidR="006A7D85" w:rsidRDefault="006A7D85" w:rsidP="002436DD">
      <w:pPr>
        <w:jc w:val="both"/>
      </w:pPr>
    </w:p>
    <w:p w14:paraId="6918F9C4" w14:textId="77777777" w:rsidR="00494E98" w:rsidRDefault="00104A41" w:rsidP="006A7D85">
      <w:pPr>
        <w:jc w:val="both"/>
      </w:pPr>
      <w:r>
        <w:t>There were no adverse events reported and no safety</w:t>
      </w:r>
      <w:r w:rsidR="005E3029">
        <w:t xml:space="preserve"> </w:t>
      </w:r>
      <w:r>
        <w:t>issues associated with the intervention. We found no</w:t>
      </w:r>
      <w:r w:rsidR="005E3029">
        <w:t xml:space="preserve"> </w:t>
      </w:r>
      <w:r>
        <w:t>evidence of equipment degradation due to the intervention</w:t>
      </w:r>
      <w:r w:rsidR="005E3029">
        <w:t xml:space="preserve"> </w:t>
      </w:r>
      <w:r>
        <w:t>(appendix p 36).</w:t>
      </w:r>
      <w:r w:rsidR="005E3029">
        <w:t xml:space="preserve"> </w:t>
      </w:r>
    </w:p>
    <w:p w14:paraId="613B4394" w14:textId="597E9B4F" w:rsidR="006A7D85" w:rsidRPr="006A7D85" w:rsidRDefault="00104A41" w:rsidP="006A7D85">
      <w:pPr>
        <w:jc w:val="both"/>
      </w:pPr>
      <w:r>
        <w:t>In prespecified sensitivity analyses, we completed</w:t>
      </w:r>
      <w:r w:rsidR="005E3029">
        <w:t xml:space="preserve"> </w:t>
      </w:r>
      <w:r>
        <w:t>leave-one-ward-out analysis for all HAIs and for each</w:t>
      </w:r>
      <w:r w:rsidR="005E3029">
        <w:t xml:space="preserve"> </w:t>
      </w:r>
      <w:r>
        <w:t>subgroup (appendix p 14) with graphical presentation</w:t>
      </w:r>
      <w:r>
        <w:t xml:space="preserve"> </w:t>
      </w:r>
      <w:r>
        <w:t>of predicted and secular trends (appendix p 17) and</w:t>
      </w:r>
      <w:r w:rsidR="005E3029">
        <w:t xml:space="preserve"> </w:t>
      </w:r>
      <w:r>
        <w:t>modelled different delayed intervention effects (ie, no</w:t>
      </w:r>
      <w:r w:rsidR="005E3029">
        <w:t xml:space="preserve"> </w:t>
      </w:r>
      <w:r>
        <w:t>delay, 2 weeks, and 4 weeks; appendix p 15). For leave-one</w:t>
      </w:r>
      <w:r w:rsidR="00554789">
        <w:t>-</w:t>
      </w:r>
      <w:r>
        <w:t>ward-</w:t>
      </w:r>
      <w:r w:rsidR="005E3029">
        <w:t xml:space="preserve"> </w:t>
      </w:r>
      <w:r>
        <w:t>out analysis, significant reductions in infections</w:t>
      </w:r>
      <w:r w:rsidR="005E3029">
        <w:t xml:space="preserve"> </w:t>
      </w:r>
      <w:r>
        <w:t>remained for the primary analysis and for all subgroup</w:t>
      </w:r>
      <w:r w:rsidR="005E3029">
        <w:t xml:space="preserve"> </w:t>
      </w:r>
      <w:r>
        <w:t>analysis in most instances, except for when three wards</w:t>
      </w:r>
      <w:r w:rsidR="005E3029">
        <w:t xml:space="preserve"> </w:t>
      </w:r>
      <w:r>
        <w:t>were individually excluded from analysis for combined</w:t>
      </w:r>
      <w:r w:rsidR="005E3029">
        <w:t xml:space="preserve"> </w:t>
      </w:r>
      <w:r>
        <w:t>bloodstream infections, urinary tract infections, pneumonias,</w:t>
      </w:r>
      <w:r w:rsidR="005E3029">
        <w:t xml:space="preserve"> </w:t>
      </w:r>
      <w:r>
        <w:t>and surgical site infections and when one ward</w:t>
      </w:r>
      <w:r w:rsidR="005E3029">
        <w:t xml:space="preserve"> </w:t>
      </w:r>
      <w:r>
        <w:t>was excluded from analysis for all HAIs excluding</w:t>
      </w:r>
      <w:r w:rsidR="005E3029">
        <w:t xml:space="preserve"> </w:t>
      </w:r>
      <w:r>
        <w:t>COVID-19. Modelling delays in the intervention effect</w:t>
      </w:r>
      <w:r w:rsidR="005E3029">
        <w:t xml:space="preserve"> </w:t>
      </w:r>
      <w:r>
        <w:t>produced similar results for estimated absolute and relative</w:t>
      </w:r>
      <w:r w:rsidR="005E3029">
        <w:t xml:space="preserve"> </w:t>
      </w:r>
      <w:r>
        <w:t>differences for the primary analysis and subgroup</w:t>
      </w:r>
      <w:r w:rsidR="005E3029">
        <w:t xml:space="preserve"> </w:t>
      </w:r>
      <w:r>
        <w:t>analysis; however, results for combined bloodstream</w:t>
      </w:r>
      <w:r>
        <w:t xml:space="preserve"> </w:t>
      </w:r>
      <w:r>
        <w:t>infections, pneumonias, urinary tract infections, and</w:t>
      </w:r>
      <w:r w:rsidR="005E3029">
        <w:t xml:space="preserve"> </w:t>
      </w:r>
      <w:r>
        <w:t>surgical site infections under a delayed effect were not</w:t>
      </w:r>
      <w:r w:rsidR="005E3029">
        <w:t xml:space="preserve"> </w:t>
      </w:r>
      <w:r>
        <w:t>significant. After accounting for overdispersion in sensitivity</w:t>
      </w:r>
      <w:r w:rsidR="005E3029">
        <w:t xml:space="preserve"> </w:t>
      </w:r>
      <w:r>
        <w:t>analysis, the estimated change in proportion</w:t>
      </w:r>
      <w:r w:rsidR="005E3029">
        <w:t xml:space="preserve"> </w:t>
      </w:r>
      <w:r>
        <w:t>of equipment cleaned was greater at intervention</w:t>
      </w:r>
      <w:r w:rsidR="005E3029">
        <w:t xml:space="preserve"> </w:t>
      </w:r>
      <w:r>
        <w:lastRenderedPageBreak/>
        <w:t>commencement compared with during the control phase</w:t>
      </w:r>
      <w:r w:rsidR="005E3029">
        <w:t xml:space="preserve"> </w:t>
      </w:r>
      <w:r>
        <w:t>(OR 6·42, 95% CI 3·97–10·38; p&lt;0·0001) followed by</w:t>
      </w:r>
      <w:r w:rsidR="005E3029">
        <w:t xml:space="preserve"> </w:t>
      </w:r>
      <w:r>
        <w:t>smaller gains after 2 weeks of exposure (1·02, 0·97–1·07;</w:t>
      </w:r>
      <w:r w:rsidR="005E3029">
        <w:t xml:space="preserve"> </w:t>
      </w:r>
      <w:r>
        <w:t>p=0·45; appendix p 29).</w:t>
      </w:r>
    </w:p>
    <w:p w14:paraId="609CD940" w14:textId="552756D6" w:rsidR="00104A41" w:rsidRPr="00702EFF" w:rsidRDefault="00104A41" w:rsidP="006A7D85">
      <w:pPr>
        <w:rPr>
          <w:b/>
          <w:bCs/>
          <w:u w:val="single"/>
        </w:rPr>
      </w:pPr>
      <w:r w:rsidRPr="00702EFF">
        <w:rPr>
          <w:b/>
          <w:bCs/>
          <w:u w:val="single"/>
        </w:rPr>
        <w:t>Discussion</w:t>
      </w:r>
    </w:p>
    <w:p w14:paraId="561C00B9" w14:textId="77777777" w:rsidR="000A4652" w:rsidRDefault="00104A41" w:rsidP="002436DD">
      <w:pPr>
        <w:jc w:val="both"/>
      </w:pPr>
      <w:r>
        <w:t>This RCT showed that a multimodal intervention</w:t>
      </w:r>
      <w:r w:rsidR="005E3029">
        <w:t xml:space="preserve"> </w:t>
      </w:r>
      <w:r>
        <w:t>involving system change, education, audit, and feedback</w:t>
      </w:r>
      <w:r w:rsidR="005E3029">
        <w:t xml:space="preserve"> </w:t>
      </w:r>
      <w:r>
        <w:t>was efficacious in increasing the thoroughness</w:t>
      </w:r>
      <w:r w:rsidR="005E3029">
        <w:t xml:space="preserve"> </w:t>
      </w:r>
      <w:r>
        <w:t>of cleaning of shared medical equipment and reducing</w:t>
      </w:r>
      <w:r w:rsidR="005E3029">
        <w:t xml:space="preserve"> </w:t>
      </w:r>
      <w:r>
        <w:t>the prevalence of HAIs. In the control phase, the prevalence</w:t>
      </w:r>
      <w:r w:rsidR="005E3029">
        <w:t xml:space="preserve"> </w:t>
      </w:r>
      <w:r>
        <w:t>of HAIs was 14·9% (95% CI 10·4–19·4) of patients</w:t>
      </w:r>
      <w:r w:rsidR="005E3029">
        <w:t xml:space="preserve"> </w:t>
      </w:r>
      <w:r>
        <w:t>had an HAI. During the cleaning intervention, the HAI</w:t>
      </w:r>
      <w:r w:rsidR="005E3029">
        <w:t xml:space="preserve"> </w:t>
      </w:r>
      <w:r>
        <w:t>prevalence was reduced to 9·8% (6·1–14·1). In sensitivity</w:t>
      </w:r>
      <w:r w:rsidR="005E3029">
        <w:t xml:space="preserve"> </w:t>
      </w:r>
      <w:r>
        <w:t>analysis, results remained mostly consistent, with a few</w:t>
      </w:r>
      <w:r w:rsidR="005E3029">
        <w:t xml:space="preserve"> </w:t>
      </w:r>
      <w:r>
        <w:t>exceptions. Our study indirectly supports the role</w:t>
      </w:r>
      <w:r w:rsidR="005E3029">
        <w:t xml:space="preserve"> </w:t>
      </w:r>
      <w:r>
        <w:t>of fomite transmission in HAIs and supports the cleaning</w:t>
      </w:r>
      <w:r w:rsidR="005E3029">
        <w:t xml:space="preserve"> </w:t>
      </w:r>
      <w:r>
        <w:t>of shared medical equipment as a key intervention</w:t>
      </w:r>
      <w:r w:rsidR="005E3029">
        <w:t xml:space="preserve"> </w:t>
      </w:r>
      <w:r>
        <w:t>strategy to prevent many types of HAIs.</w:t>
      </w:r>
      <w:r w:rsidR="005E3029">
        <w:t xml:space="preserve"> </w:t>
      </w:r>
    </w:p>
    <w:p w14:paraId="49CA604D" w14:textId="77777777" w:rsidR="000A4652" w:rsidRDefault="00104A41" w:rsidP="002436DD">
      <w:pPr>
        <w:jc w:val="both"/>
      </w:pPr>
      <w:r>
        <w:t>The study reaffirms the importance of a clean clinical</w:t>
      </w:r>
      <w:r w:rsidR="005E3029">
        <w:t xml:space="preserve"> </w:t>
      </w:r>
      <w:r>
        <w:t>environment and has implications for patient safety. In</w:t>
      </w:r>
      <w:r w:rsidR="005E3029">
        <w:t xml:space="preserve"> </w:t>
      </w:r>
      <w:r>
        <w:t>the past, there has been a focus on the visual appearance</w:t>
      </w:r>
      <w:r w:rsidR="005E3029">
        <w:t xml:space="preserve"> </w:t>
      </w:r>
      <w:r>
        <w:t>of cleanliness, for example, dusting, as opposed to</w:t>
      </w:r>
      <w:r w:rsidR="005E3029">
        <w:t xml:space="preserve"> </w:t>
      </w:r>
      <w:r>
        <w:t>the current focus on reducing bioburden through</w:t>
      </w:r>
      <w:r w:rsidR="005E3029">
        <w:t xml:space="preserve"> </w:t>
      </w:r>
      <w:r>
        <w:t>cleaning and disinfection. Consistent with existing practice</w:t>
      </w:r>
      <w:r w:rsidR="005E3029">
        <w:t xml:space="preserve"> </w:t>
      </w:r>
      <w:r>
        <w:t>before the trial and the approach commonly used in</w:t>
      </w:r>
      <w:r w:rsidR="005E3029">
        <w:t xml:space="preserve"> </w:t>
      </w:r>
      <w:r>
        <w:t>hospitals more broadly, in the control phase of our study,</w:t>
      </w:r>
      <w:r w:rsidR="005E3029">
        <w:t xml:space="preserve"> </w:t>
      </w:r>
      <w:r>
        <w:t>it was the responsibility of health-care workers to clean</w:t>
      </w:r>
      <w:r w:rsidR="00573270">
        <w:t xml:space="preserve"> </w:t>
      </w:r>
      <w:r>
        <w:t>shared patient equipment after use. Cleaners were not</w:t>
      </w:r>
      <w:r w:rsidR="00573270">
        <w:t xml:space="preserve"> </w:t>
      </w:r>
      <w:r>
        <w:t>responsible for cleaning these pieces of equipment. We</w:t>
      </w:r>
      <w:r w:rsidR="00573270">
        <w:t xml:space="preserve"> </w:t>
      </w:r>
      <w:r>
        <w:t>identified relatively low levels of cleaning thoroughness</w:t>
      </w:r>
      <w:r w:rsidR="00573270">
        <w:t xml:space="preserve"> </w:t>
      </w:r>
      <w:r>
        <w:t>during the control phase. Low proportions of equipment</w:t>
      </w:r>
      <w:r w:rsidR="00573270">
        <w:t xml:space="preserve"> </w:t>
      </w:r>
      <w:r>
        <w:t>cleaned during the control phase suggest that routine</w:t>
      </w:r>
      <w:r w:rsidR="00573270">
        <w:t xml:space="preserve"> </w:t>
      </w:r>
      <w:r>
        <w:t>cleaning is either not performed or is ineffectively</w:t>
      </w:r>
      <w:r w:rsidR="00573270">
        <w:t xml:space="preserve"> </w:t>
      </w:r>
      <w:r>
        <w:t>performed. The efficacy of our intervention might partly</w:t>
      </w:r>
      <w:r w:rsidR="00573270">
        <w:t xml:space="preserve"> </w:t>
      </w:r>
      <w:r>
        <w:t>be a result of low levels of cleaning thoroughness in</w:t>
      </w:r>
      <w:r w:rsidR="00573270">
        <w:t xml:space="preserve"> </w:t>
      </w:r>
      <w:r>
        <w:t>the control phase, but we contend that our results are</w:t>
      </w:r>
      <w:r w:rsidR="00573270">
        <w:t xml:space="preserve"> </w:t>
      </w:r>
      <w:r>
        <w:t>generalisable to hospitals globally, particularly where</w:t>
      </w:r>
      <w:r>
        <w:t xml:space="preserve"> </w:t>
      </w:r>
      <w:r w:rsidR="006316E0">
        <w:t>there is a lack of responsibility and accountability for</w:t>
      </w:r>
      <w:r w:rsidR="00573270">
        <w:t xml:space="preserve"> </w:t>
      </w:r>
      <w:r w:rsidR="006316E0">
        <w:t>cleaning shared equipment.10–12 Our study did not assure</w:t>
      </w:r>
      <w:r w:rsidR="00573270">
        <w:t xml:space="preserve"> </w:t>
      </w:r>
      <w:r w:rsidR="006316E0">
        <w:t>that multiple-use items were cleaned in between every</w:t>
      </w:r>
      <w:r w:rsidR="00573270">
        <w:t xml:space="preserve"> </w:t>
      </w:r>
      <w:r w:rsidR="006316E0">
        <w:t xml:space="preserve">patient, rather the intervention </w:t>
      </w:r>
      <w:r w:rsidR="00170306">
        <w:t>assured</w:t>
      </w:r>
      <w:r w:rsidR="006316E0">
        <w:t xml:space="preserve"> a minimum</w:t>
      </w:r>
      <w:r w:rsidR="00573270">
        <w:t xml:space="preserve"> </w:t>
      </w:r>
      <w:r w:rsidR="006316E0">
        <w:t>standard of once a day. It is also possible that clinicians</w:t>
      </w:r>
      <w:r w:rsidR="00573270">
        <w:t xml:space="preserve"> </w:t>
      </w:r>
      <w:r w:rsidR="006316E0">
        <w:t>observing the extra cleaning were either more motivated</w:t>
      </w:r>
      <w:r w:rsidR="00573270">
        <w:t xml:space="preserve"> </w:t>
      </w:r>
      <w:r w:rsidR="006316E0">
        <w:t>than usual to clean in between uses or less motivated,</w:t>
      </w:r>
      <w:r w:rsidR="00573270">
        <w:t xml:space="preserve"> </w:t>
      </w:r>
      <w:r w:rsidR="006316E0">
        <w:t>where an assumption of cleanliness is made and so</w:t>
      </w:r>
      <w:r w:rsidR="00573270">
        <w:t xml:space="preserve"> </w:t>
      </w:r>
      <w:r w:rsidR="006316E0">
        <w:t>routine cleaning is deemed not necessary. Routine</w:t>
      </w:r>
      <w:r w:rsidR="00573270">
        <w:t xml:space="preserve"> </w:t>
      </w:r>
      <w:r w:rsidR="006316E0">
        <w:t>cleaning of multiple-use equipment does not form part</w:t>
      </w:r>
      <w:r w:rsidR="00573270">
        <w:t xml:space="preserve"> </w:t>
      </w:r>
      <w:r w:rsidR="006316E0">
        <w:t>of routine audits of cleanliness, and so we have shown</w:t>
      </w:r>
      <w:r w:rsidR="00573270">
        <w:t xml:space="preserve"> </w:t>
      </w:r>
      <w:r w:rsidR="006316E0">
        <w:t>that assuring at least a minimum standard of a daily</w:t>
      </w:r>
      <w:r w:rsidR="00573270">
        <w:t xml:space="preserve"> </w:t>
      </w:r>
      <w:r w:rsidR="006316E0">
        <w:t>clean can affect HAIs. The reduction in HAIs that was</w:t>
      </w:r>
      <w:r w:rsidR="00573270">
        <w:t xml:space="preserve"> </w:t>
      </w:r>
      <w:r w:rsidR="006316E0">
        <w:t>associated with our intervention might be due to reduced</w:t>
      </w:r>
      <w:r w:rsidR="00573270">
        <w:t xml:space="preserve"> </w:t>
      </w:r>
      <w:r w:rsidR="006316E0">
        <w:t>bioburden, reduced burden of infectious pathogens,</w:t>
      </w:r>
      <w:r w:rsidR="00573270">
        <w:t xml:space="preserve"> </w:t>
      </w:r>
      <w:r w:rsidR="006316E0">
        <w:t>a dedicated daily clean being performed more effectively</w:t>
      </w:r>
      <w:r w:rsidR="00573270">
        <w:t xml:space="preserve"> </w:t>
      </w:r>
      <w:r w:rsidR="006316E0">
        <w:t>than cleaning in between patients, or a combination</w:t>
      </w:r>
      <w:r w:rsidR="00573270">
        <w:t xml:space="preserve"> </w:t>
      </w:r>
      <w:r w:rsidR="006316E0">
        <w:t>of these reasons. Cleaning done by clinical staff in</w:t>
      </w:r>
      <w:r w:rsidR="00573270">
        <w:t xml:space="preserve"> </w:t>
      </w:r>
      <w:r w:rsidR="006316E0">
        <w:t>between patients might be improved during the intervention</w:t>
      </w:r>
      <w:r w:rsidR="00573270">
        <w:t xml:space="preserve"> </w:t>
      </w:r>
      <w:r w:rsidR="006316E0">
        <w:t>phase, due to increased focus on cleaning;</w:t>
      </w:r>
      <w:r w:rsidR="00573270">
        <w:t xml:space="preserve"> </w:t>
      </w:r>
      <w:r w:rsidR="006316E0">
        <w:t>however, our intervention did not target clinical staff. An</w:t>
      </w:r>
      <w:r w:rsidR="00573270">
        <w:t xml:space="preserve"> </w:t>
      </w:r>
      <w:r w:rsidR="006316E0">
        <w:t>advantage of using dedicated cleaners was that we could</w:t>
      </w:r>
      <w:r w:rsidR="00573270">
        <w:t xml:space="preserve"> </w:t>
      </w:r>
      <w:r w:rsidR="006316E0">
        <w:t>ensure there was sufficient time and expertise to clean</w:t>
      </w:r>
      <w:r w:rsidR="00573270">
        <w:t xml:space="preserve"> </w:t>
      </w:r>
      <w:r w:rsidR="006316E0">
        <w:t>equipment. Additionally, feedback from audits was not</w:t>
      </w:r>
      <w:r w:rsidR="00573270">
        <w:t xml:space="preserve"> </w:t>
      </w:r>
      <w:r w:rsidR="006316E0">
        <w:t>provided to clinical staff, nor was education.</w:t>
      </w:r>
      <w:r w:rsidR="00573270">
        <w:t xml:space="preserve"> </w:t>
      </w:r>
    </w:p>
    <w:p w14:paraId="0D42746C" w14:textId="77777777" w:rsidR="000A4652" w:rsidRDefault="006316E0" w:rsidP="002436DD">
      <w:pPr>
        <w:jc w:val="both"/>
      </w:pPr>
      <w:r>
        <w:t>The implementation of our study reflects some practical</w:t>
      </w:r>
      <w:r w:rsidR="00573270">
        <w:t xml:space="preserve"> </w:t>
      </w:r>
      <w:r>
        <w:t>challenges; for example, there were reductions in</w:t>
      </w:r>
      <w:r w:rsidR="00573270">
        <w:t xml:space="preserve"> </w:t>
      </w:r>
      <w:r>
        <w:t>thoroughness of cleaning in three time periods during</w:t>
      </w:r>
      <w:r w:rsidR="00573270">
        <w:t xml:space="preserve"> </w:t>
      </w:r>
      <w:r>
        <w:t>the study due to staffing constraints (figure 3).</w:t>
      </w:r>
      <w:r w:rsidR="00573270">
        <w:t xml:space="preserve"> </w:t>
      </w:r>
      <w:r>
        <w:t>Interestingly, these reductions in thoroughness corresponded</w:t>
      </w:r>
      <w:r w:rsidR="00573270">
        <w:t xml:space="preserve"> </w:t>
      </w:r>
      <w:r>
        <w:t>to increases in HAI prevalence during the same</w:t>
      </w:r>
      <w:r w:rsidR="00573270">
        <w:t xml:space="preserve"> </w:t>
      </w:r>
      <w:r>
        <w:t>or subsequent periods. When implementing our intervention</w:t>
      </w:r>
      <w:r w:rsidR="00573270">
        <w:t xml:space="preserve"> </w:t>
      </w:r>
      <w:r>
        <w:t>in other settings, a key strategy will be to allocate</w:t>
      </w:r>
      <w:r w:rsidR="00573270">
        <w:t xml:space="preserve"> </w:t>
      </w:r>
      <w:r>
        <w:t>responsibility of cleaning equipment and provide sufficient</w:t>
      </w:r>
      <w:r w:rsidR="00573270">
        <w:t xml:space="preserve"> </w:t>
      </w:r>
      <w:r>
        <w:t>time and resources for this task. Additionally,</w:t>
      </w:r>
      <w:r w:rsidR="00573270">
        <w:t xml:space="preserve"> </w:t>
      </w:r>
      <w:r>
        <w:t>ensuring training for staff responsible for cleaning is</w:t>
      </w:r>
      <w:r w:rsidR="00573270">
        <w:t xml:space="preserve"> </w:t>
      </w:r>
      <w:r>
        <w:t xml:space="preserve">important, with a recognition of the time </w:t>
      </w:r>
      <w:r>
        <w:lastRenderedPageBreak/>
        <w:t>needed to clean</w:t>
      </w:r>
      <w:r w:rsidR="00573270">
        <w:t xml:space="preserve"> </w:t>
      </w:r>
      <w:r>
        <w:t>and decontaminate equipment between uses.</w:t>
      </w:r>
      <w:r w:rsidR="00573270">
        <w:t xml:space="preserve"> </w:t>
      </w:r>
    </w:p>
    <w:p w14:paraId="09572FD0" w14:textId="73DD563E" w:rsidR="00573270" w:rsidRDefault="006316E0" w:rsidP="002436DD">
      <w:pPr>
        <w:jc w:val="both"/>
      </w:pPr>
      <w:r>
        <w:t>Implementing our intervention is relatively straightforward,</w:t>
      </w:r>
      <w:r w:rsidR="00573270">
        <w:t xml:space="preserve"> </w:t>
      </w:r>
      <w:r>
        <w:t>involving additional cleaning and disinfection</w:t>
      </w:r>
      <w:r w:rsidR="00573270">
        <w:t xml:space="preserve"> </w:t>
      </w:r>
      <w:r>
        <w:t>of shared medical equipment with a wipe. An important</w:t>
      </w:r>
      <w:r w:rsidR="00573270">
        <w:t xml:space="preserve"> </w:t>
      </w:r>
      <w:r>
        <w:t>component of our multimodal intervention was the audit</w:t>
      </w:r>
      <w:r w:rsidR="00573270">
        <w:t xml:space="preserve"> </w:t>
      </w:r>
      <w:r>
        <w:t>and feedback to cleaning staff, consistent with other</w:t>
      </w:r>
      <w:r>
        <w:t xml:space="preserve"> </w:t>
      </w:r>
      <w:r>
        <w:t>studies.6,17 We are also completing an economic evaluation</w:t>
      </w:r>
      <w:r w:rsidR="00573270">
        <w:t xml:space="preserve"> </w:t>
      </w:r>
      <w:r>
        <w:t>of this study, the results of which will help to inform</w:t>
      </w:r>
      <w:r w:rsidR="00573270">
        <w:t xml:space="preserve"> </w:t>
      </w:r>
      <w:r>
        <w:t>decisions about adoption in the context of finite healthcare</w:t>
      </w:r>
      <w:r w:rsidR="00573270">
        <w:t xml:space="preserve"> </w:t>
      </w:r>
      <w:r>
        <w:t>budgets and sustainable models in the future.</w:t>
      </w:r>
      <w:r w:rsidR="00573270">
        <w:t xml:space="preserve"> </w:t>
      </w:r>
      <w:r>
        <w:t>Whereas we used an approach of dedicated additional</w:t>
      </w:r>
      <w:r w:rsidR="00573270">
        <w:t xml:space="preserve"> </w:t>
      </w:r>
      <w:r>
        <w:t>cleaning delivered on the ward, other potential</w:t>
      </w:r>
      <w:r w:rsidR="00573270">
        <w:t xml:space="preserve"> </w:t>
      </w:r>
      <w:r>
        <w:t>approaches exist, such as a centralised approach to</w:t>
      </w:r>
      <w:r w:rsidR="00573270">
        <w:t xml:space="preserve"> </w:t>
      </w:r>
      <w:r>
        <w:t>cleaning shared equipment, including the use of various</w:t>
      </w:r>
      <w:r w:rsidR="00573270">
        <w:t xml:space="preserve"> </w:t>
      </w:r>
      <w:r>
        <w:t>technologies. The sustainability of this intervention</w:t>
      </w:r>
      <w:r w:rsidR="00573270">
        <w:t xml:space="preserve"> </w:t>
      </w:r>
      <w:r>
        <w:t>relies on the multimodal design, including regular</w:t>
      </w:r>
      <w:r w:rsidR="00573270">
        <w:t xml:space="preserve"> </w:t>
      </w:r>
      <w:r>
        <w:t>training, education, audit, and feedback. Clear accountability</w:t>
      </w:r>
      <w:r w:rsidR="00573270">
        <w:t xml:space="preserve"> </w:t>
      </w:r>
      <w:r>
        <w:t>of roles and responsibilities and adequate staff</w:t>
      </w:r>
      <w:r w:rsidR="00573270">
        <w:t xml:space="preserve"> </w:t>
      </w:r>
      <w:r>
        <w:t>resourcing will also improve the sustainability of the</w:t>
      </w:r>
      <w:r w:rsidR="00573270">
        <w:t xml:space="preserve"> </w:t>
      </w:r>
      <w:r>
        <w:t>intervention.</w:t>
      </w:r>
      <w:r w:rsidR="00573270">
        <w:t xml:space="preserve"> </w:t>
      </w:r>
    </w:p>
    <w:p w14:paraId="463F208B" w14:textId="77777777" w:rsidR="000A4652" w:rsidRDefault="006316E0" w:rsidP="002436DD">
      <w:pPr>
        <w:jc w:val="both"/>
      </w:pPr>
      <w:r>
        <w:t>Our study has limitations. The study was conducted at</w:t>
      </w:r>
      <w:r w:rsidR="00573270">
        <w:t xml:space="preserve"> </w:t>
      </w:r>
      <w:r>
        <w:t>a single site, where HAIs were high compared with</w:t>
      </w:r>
      <w:r w:rsidR="00573270">
        <w:t xml:space="preserve"> </w:t>
      </w:r>
      <w:r>
        <w:t>other hospitals.21 The results at this site might not be</w:t>
      </w:r>
      <w:r w:rsidR="00573270">
        <w:t xml:space="preserve"> </w:t>
      </w:r>
      <w:r>
        <w:t>replicated when implemented in different hospital</w:t>
      </w:r>
      <w:r w:rsidR="00573270">
        <w:t xml:space="preserve"> </w:t>
      </w:r>
      <w:r>
        <w:t>settings, particularly intensive care units, because we did</w:t>
      </w:r>
      <w:r w:rsidR="00573270">
        <w:t xml:space="preserve"> </w:t>
      </w:r>
      <w:r>
        <w:t xml:space="preserve">not include an </w:t>
      </w:r>
      <w:r w:rsidR="00554789">
        <w:t>intensive</w:t>
      </w:r>
      <w:r>
        <w:t xml:space="preserve"> care unit in our study.</w:t>
      </w:r>
      <w:r w:rsidR="00573270">
        <w:t xml:space="preserve"> </w:t>
      </w:r>
      <w:r>
        <w:t>Nonetheless, we believe that our study is generalisable,</w:t>
      </w:r>
      <w:r w:rsidR="00573270">
        <w:t xml:space="preserve"> </w:t>
      </w:r>
      <w:r>
        <w:t>because the cleaning of shared medical equipment is</w:t>
      </w:r>
      <w:r w:rsidR="00573270">
        <w:t xml:space="preserve"> </w:t>
      </w:r>
      <w:r>
        <w:t>a challenge faced by hospitals globally. Moreover,</w:t>
      </w:r>
      <w:r w:rsidR="00573270">
        <w:t xml:space="preserve"> </w:t>
      </w:r>
      <w:r>
        <w:t>the shared medical equipment used in this study is also</w:t>
      </w:r>
      <w:r w:rsidR="00573270">
        <w:t xml:space="preserve"> </w:t>
      </w:r>
      <w:r>
        <w:t>commonly found other health-care settings, such as aged</w:t>
      </w:r>
      <w:r w:rsidR="00573270">
        <w:t xml:space="preserve"> </w:t>
      </w:r>
      <w:r>
        <w:t>care facilities, rehabilitation centres, and community</w:t>
      </w:r>
      <w:r w:rsidR="00573270">
        <w:t xml:space="preserve"> </w:t>
      </w:r>
      <w:r>
        <w:t>medical practices. Although we show a reduction in</w:t>
      </w:r>
      <w:r w:rsidR="00573270">
        <w:t xml:space="preserve"> </w:t>
      </w:r>
      <w:r>
        <w:t>HAIs following the cleaning intervention, we did not</w:t>
      </w:r>
      <w:r w:rsidR="00573270">
        <w:t xml:space="preserve"> </w:t>
      </w:r>
      <w:r>
        <w:t>complete whole-genome sequencing of environmental</w:t>
      </w:r>
      <w:r w:rsidR="00573270">
        <w:t xml:space="preserve"> </w:t>
      </w:r>
      <w:r>
        <w:t>samples to definitively prove transmission pathways.</w:t>
      </w:r>
      <w:r w:rsidR="00573270">
        <w:t xml:space="preserve"> </w:t>
      </w:r>
      <w:r>
        <w:t>This approach was not feasible for our trial due to</w:t>
      </w:r>
      <w:r w:rsidR="00573270">
        <w:t xml:space="preserve"> </w:t>
      </w:r>
      <w:r>
        <w:t>the associated labour and financial constraints. A limitation</w:t>
      </w:r>
      <w:r w:rsidR="00573270">
        <w:t xml:space="preserve"> </w:t>
      </w:r>
      <w:r>
        <w:t>of stepped-wedge design is addressing secular</w:t>
      </w:r>
      <w:r w:rsidR="00573270">
        <w:t xml:space="preserve"> </w:t>
      </w:r>
      <w:r>
        <w:t>trends. We sought to address this limitation by modelling</w:t>
      </w:r>
      <w:r w:rsidR="00573270">
        <w:t xml:space="preserve"> </w:t>
      </w:r>
      <w:r>
        <w:t>underlying trends and accounting for them in</w:t>
      </w:r>
      <w:r w:rsidR="00573270">
        <w:t xml:space="preserve"> </w:t>
      </w:r>
      <w:r>
        <w:t>analysis. Additionally, administrative coding data</w:t>
      </w:r>
      <w:r w:rsidR="00573270">
        <w:t xml:space="preserve"> </w:t>
      </w:r>
      <w:r>
        <w:t>(ie, ICD-10) for infections that is routinely collected in</w:t>
      </w:r>
      <w:r w:rsidR="00573270">
        <w:t xml:space="preserve"> </w:t>
      </w:r>
      <w:r>
        <w:t>Australian hospitals show no historical trends before our</w:t>
      </w:r>
      <w:r w:rsidR="00573270">
        <w:t xml:space="preserve"> </w:t>
      </w:r>
      <w:r>
        <w:t>trial or in the time period that our trial was conducted in</w:t>
      </w:r>
      <w:r w:rsidR="00573270">
        <w:t xml:space="preserve"> </w:t>
      </w:r>
      <w:r>
        <w:t>(appendix p 35). We collected data on potential</w:t>
      </w:r>
      <w:r w:rsidR="00573270">
        <w:t xml:space="preserve"> </w:t>
      </w:r>
      <w:r>
        <w:t>confounders, such as hand hygiene and colonisation</w:t>
      </w:r>
      <w:r w:rsidR="00573270">
        <w:t xml:space="preserve"> </w:t>
      </w:r>
      <w:r>
        <w:t>pressure, with no important changes; however, comorbidity-</w:t>
      </w:r>
      <w:r w:rsidR="00573270">
        <w:t xml:space="preserve"> </w:t>
      </w:r>
      <w:r>
        <w:t>related data was not collected at an individual</w:t>
      </w:r>
      <w:r w:rsidR="00573270">
        <w:t xml:space="preserve"> </w:t>
      </w:r>
      <w:r>
        <w:t>participant level (appendix pp 30–33).</w:t>
      </w:r>
      <w:r w:rsidR="00573270">
        <w:t xml:space="preserve"> </w:t>
      </w:r>
    </w:p>
    <w:p w14:paraId="288FCD86" w14:textId="49791C4A" w:rsidR="00573270" w:rsidRDefault="006316E0" w:rsidP="002436DD">
      <w:pPr>
        <w:jc w:val="both"/>
      </w:pPr>
      <w:r>
        <w:t>In conclusion, we report the first RCT to show that</w:t>
      </w:r>
      <w:r w:rsidR="00573270">
        <w:t xml:space="preserve"> </w:t>
      </w:r>
      <w:r>
        <w:t>enhanced cleaning and disinfection of shared medical</w:t>
      </w:r>
      <w:r w:rsidR="00573270">
        <w:t xml:space="preserve"> </w:t>
      </w:r>
      <w:r>
        <w:t>equipment can reduce HAIs. The intervention can</w:t>
      </w:r>
      <w:r w:rsidR="00573270">
        <w:t xml:space="preserve"> </w:t>
      </w:r>
      <w:r>
        <w:t>be adopted by other health-care facilities to</w:t>
      </w:r>
      <w:r w:rsidR="00573270">
        <w:t xml:space="preserve"> </w:t>
      </w:r>
      <w:r>
        <w:t>improve the cleaning of shared equipment. Adoption</w:t>
      </w:r>
      <w:r w:rsidR="00573270">
        <w:t xml:space="preserve"> </w:t>
      </w:r>
      <w:r>
        <w:t>of this intervention might involve the use of dedicated</w:t>
      </w:r>
      <w:r w:rsidR="00573270">
        <w:t xml:space="preserve"> </w:t>
      </w:r>
      <w:r>
        <w:t>teams or the expansion or modification of cleaning</w:t>
      </w:r>
      <w:r w:rsidR="00573270">
        <w:t xml:space="preserve"> </w:t>
      </w:r>
      <w:r>
        <w:t>responsibilities.</w:t>
      </w:r>
    </w:p>
    <w:p w14:paraId="2C16B905" w14:textId="3FCCA2D6" w:rsidR="006316E0" w:rsidRPr="00702EFF" w:rsidRDefault="006316E0" w:rsidP="002436D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Contributors</w:t>
      </w:r>
    </w:p>
    <w:p w14:paraId="33496E65" w14:textId="262431B2" w:rsidR="00C229E7" w:rsidRDefault="006316E0" w:rsidP="002436DD">
      <w:pPr>
        <w:jc w:val="both"/>
      </w:pPr>
      <w:r>
        <w:t>BGM developed the concept, was the chief investigator, and acquired</w:t>
      </w:r>
      <w:r w:rsidR="00573270">
        <w:t xml:space="preserve"> </w:t>
      </w:r>
      <w:r>
        <w:t>funding for the study. The methodology was designed by BGM, PLR,</w:t>
      </w:r>
      <w:r w:rsidR="00573270">
        <w:t xml:space="preserve"> </w:t>
      </w:r>
      <w:r>
        <w:t>AJS, AC, and NMW. KB was the study coordinator responsible for</w:t>
      </w:r>
      <w:r w:rsidR="00573270">
        <w:t xml:space="preserve"> </w:t>
      </w:r>
      <w:r>
        <w:t>project administration and implementation. BGM, PLR, AJS, ACC, and</w:t>
      </w:r>
      <w:r w:rsidR="00573270">
        <w:t xml:space="preserve"> </w:t>
      </w:r>
      <w:r>
        <w:t>MK supervised the study. Study visualisation was performed by BGM,</w:t>
      </w:r>
      <w:r w:rsidR="00C229E7">
        <w:t xml:space="preserve"> </w:t>
      </w:r>
      <w:r w:rsidR="00C229E7">
        <w:t>NMW, and KB. Additional resources were provided by MA and KG.</w:t>
      </w:r>
      <w:r w:rsidR="00573270">
        <w:t xml:space="preserve"> </w:t>
      </w:r>
      <w:r w:rsidR="00C229E7">
        <w:t>Software was managed by PET, NMW, and KB. Investigation was</w:t>
      </w:r>
      <w:r w:rsidR="00573270">
        <w:t xml:space="preserve"> </w:t>
      </w:r>
      <w:r w:rsidR="00C229E7">
        <w:t>performed by GM, KB, BGM, PET, MA, KG, and MN. Data validation</w:t>
      </w:r>
      <w:r w:rsidR="00573270">
        <w:t xml:space="preserve"> </w:t>
      </w:r>
      <w:r w:rsidR="00C229E7">
        <w:t>was performed by KB, GM, and PET. BGM, NMW, and KB curated</w:t>
      </w:r>
      <w:r w:rsidR="00573270">
        <w:t xml:space="preserve"> </w:t>
      </w:r>
      <w:r w:rsidR="00C229E7">
        <w:t>the data. BGM and NMW had access to the raw data. NMW and BGM</w:t>
      </w:r>
      <w:r w:rsidR="00573270">
        <w:t xml:space="preserve"> </w:t>
      </w:r>
      <w:r w:rsidR="00C229E7">
        <w:t>accessed and verified the data and performed the formal analysis.</w:t>
      </w:r>
      <w:r w:rsidR="00573270">
        <w:t xml:space="preserve"> </w:t>
      </w:r>
      <w:r w:rsidR="00C229E7">
        <w:t>BGM, KB, and NMW wrote the first draft of the manuscript. GM, ACC,</w:t>
      </w:r>
      <w:r w:rsidR="00573270">
        <w:t xml:space="preserve"> </w:t>
      </w:r>
      <w:r w:rsidR="00C229E7">
        <w:t>AJS, JK, PLR, PET, MN, MK, and DB revised the draft critically for</w:t>
      </w:r>
      <w:r w:rsidR="00573270">
        <w:t xml:space="preserve"> </w:t>
      </w:r>
      <w:r w:rsidR="00C229E7">
        <w:t xml:space="preserve">important </w:t>
      </w:r>
      <w:r w:rsidR="00C229E7">
        <w:lastRenderedPageBreak/>
        <w:t>intellectual content. All authors approved the final version</w:t>
      </w:r>
      <w:r w:rsidR="00573270">
        <w:t xml:space="preserve"> </w:t>
      </w:r>
      <w:r w:rsidR="00C229E7">
        <w:t>of the article. BGM was responsible for the decision to submit</w:t>
      </w:r>
      <w:r w:rsidR="00573270">
        <w:t xml:space="preserve"> </w:t>
      </w:r>
      <w:r w:rsidR="00C229E7">
        <w:t>the manuscript. All authors had full access to all the data in the study</w:t>
      </w:r>
      <w:r w:rsidR="00573270">
        <w:t xml:space="preserve"> </w:t>
      </w:r>
      <w:r w:rsidR="00C229E7">
        <w:t>and had final responsibility for the decision to submit for publication.</w:t>
      </w:r>
    </w:p>
    <w:p w14:paraId="231CDF33" w14:textId="77777777" w:rsidR="00C229E7" w:rsidRPr="00702EFF" w:rsidRDefault="00C229E7" w:rsidP="002436D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Declaration of interests</w:t>
      </w:r>
    </w:p>
    <w:p w14:paraId="5FE3FD2E" w14:textId="37AC6560" w:rsidR="006316E0" w:rsidRDefault="00C229E7" w:rsidP="002436DD">
      <w:pPr>
        <w:jc w:val="both"/>
      </w:pPr>
      <w:r>
        <w:t>BGM declares grants from GAMA Healthcare paid to their institution;</w:t>
      </w:r>
      <w:r w:rsidR="00554789">
        <w:t xml:space="preserve"> </w:t>
      </w:r>
      <w:r>
        <w:t>consulting fees from ICS Service Solutions paid to their institution;</w:t>
      </w:r>
      <w:r w:rsidR="00554789">
        <w:t xml:space="preserve"> </w:t>
      </w:r>
      <w:r>
        <w:t>honoraria for their role as Editor-in-Chief of Infection, Disease and Health</w:t>
      </w:r>
      <w:r w:rsidR="00554789">
        <w:t xml:space="preserve"> </w:t>
      </w:r>
      <w:r>
        <w:t>and from the Australasian College for Infection Prevention and Control;</w:t>
      </w:r>
      <w:r w:rsidR="00554789">
        <w:t xml:space="preserve"> </w:t>
      </w:r>
      <w:r>
        <w:t>non-financial leadership roles within the Australian Government</w:t>
      </w:r>
      <w:r w:rsidR="00554789">
        <w:t xml:space="preserve"> </w:t>
      </w:r>
      <w:r>
        <w:t>(Commonwealth) National Health and Medical Research</w:t>
      </w:r>
      <w:r w:rsidR="00554789">
        <w:t xml:space="preserve"> </w:t>
      </w:r>
      <w:r>
        <w:t>Council, the National Infection Control Guidelines Committee, and</w:t>
      </w:r>
      <w:r w:rsidR="00554789">
        <w:t xml:space="preserve"> </w:t>
      </w:r>
      <w:r>
        <w:t>the Australian Infection Control Guidelines expert group; and receipt</w:t>
      </w:r>
      <w:r w:rsidR="00554789">
        <w:t xml:space="preserve"> </w:t>
      </w:r>
      <w:r>
        <w:t>of Clinell wipes from GAMA Healthcare provided to their institution.</w:t>
      </w:r>
      <w:r w:rsidR="00554789">
        <w:t xml:space="preserve"> </w:t>
      </w:r>
      <w:r>
        <w:t>ACC declares grant funding from the National Health and Medical</w:t>
      </w:r>
      <w:r w:rsidR="00554789">
        <w:t xml:space="preserve"> </w:t>
      </w:r>
      <w:r>
        <w:t>Research Council and the Australian Government Department</w:t>
      </w:r>
      <w:r w:rsidR="00554789">
        <w:t xml:space="preserve"> </w:t>
      </w:r>
      <w:r>
        <w:t>of Health; consulting fees from the Therapeutic Goods Administration;</w:t>
      </w:r>
      <w:r w:rsidR="00554789">
        <w:t xml:space="preserve"> </w:t>
      </w:r>
      <w:r>
        <w:t>participation on advisory boards for non-pharmaceutical trials (on</w:t>
      </w:r>
      <w:r w:rsidR="00554789">
        <w:t xml:space="preserve"> </w:t>
      </w:r>
      <w:r>
        <w:t>the topic of prevention of infections in haematological malignancy);</w:t>
      </w:r>
      <w:r w:rsidR="00554789">
        <w:t xml:space="preserve"> </w:t>
      </w:r>
      <w:r>
        <w:t>a past role as President of the Australasian Society for Infectious</w:t>
      </w:r>
      <w:r w:rsidR="00554789">
        <w:t xml:space="preserve"> </w:t>
      </w:r>
      <w:r>
        <w:t>Diseases; and other non-financial interests in the Australian Infection</w:t>
      </w:r>
      <w:r w:rsidR="00554789">
        <w:t xml:space="preserve"> </w:t>
      </w:r>
      <w:r>
        <w:t>Control Guidelines expert group. PET declares grants from the Urgo</w:t>
      </w:r>
      <w:r w:rsidR="00554789">
        <w:t xml:space="preserve"> </w:t>
      </w:r>
      <w:r>
        <w:t>Foundation, the Australian Podiatry Association, the Department</w:t>
      </w:r>
      <w:r w:rsidR="00554789">
        <w:t xml:space="preserve"> </w:t>
      </w:r>
      <w:r>
        <w:t>of Health and Aged Care, Wounds Australia, and the Australian Podiatry</w:t>
      </w:r>
      <w:r w:rsidR="00554789">
        <w:t xml:space="preserve"> </w:t>
      </w:r>
      <w:r>
        <w:t>Education Research Foundation. MK declares former part-time</w:t>
      </w:r>
      <w:r w:rsidR="00554789">
        <w:t xml:space="preserve"> </w:t>
      </w:r>
      <w:r>
        <w:t>consultant contracts from GAMA Healthcare and support for attending</w:t>
      </w:r>
      <w:r w:rsidR="00554789">
        <w:t xml:space="preserve"> </w:t>
      </w:r>
      <w:r>
        <w:t>conferences from GAMA Healthcare, including travel expenses and</w:t>
      </w:r>
      <w:r w:rsidR="00554789">
        <w:t xml:space="preserve"> </w:t>
      </w:r>
      <w:r>
        <w:t>accommodation. MK was an invited speaker at the conferences and did</w:t>
      </w:r>
      <w:r w:rsidR="00554789">
        <w:t xml:space="preserve"> </w:t>
      </w:r>
      <w:r>
        <w:t>not receive any honoraria amount. AJS, DB, GM, JK, KB, KG, MA, MN,</w:t>
      </w:r>
      <w:r w:rsidR="00554789">
        <w:t xml:space="preserve"> </w:t>
      </w:r>
      <w:r>
        <w:t>NMW, and PLR declare no competing interests.</w:t>
      </w:r>
    </w:p>
    <w:p w14:paraId="5DBFD5D3" w14:textId="77777777" w:rsidR="00C229E7" w:rsidRPr="00702EFF" w:rsidRDefault="00C229E7" w:rsidP="002436D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Data sharing</w:t>
      </w:r>
    </w:p>
    <w:p w14:paraId="7B7C13F7" w14:textId="0408CCD8" w:rsidR="00554789" w:rsidRDefault="00C229E7" w:rsidP="002436DD">
      <w:pPr>
        <w:jc w:val="both"/>
      </w:pPr>
      <w:r>
        <w:t>Participant data reported in this article are subject to ethics and privacy</w:t>
      </w:r>
      <w:r w:rsidR="00554789">
        <w:t xml:space="preserve"> </w:t>
      </w:r>
      <w:r>
        <w:t>restrictions. The conditions of ethics approval do not allow us to</w:t>
      </w:r>
      <w:r w:rsidR="00554789">
        <w:t xml:space="preserve"> </w:t>
      </w:r>
      <w:r>
        <w:t>distribute or make available these data directly to other parties.</w:t>
      </w:r>
      <w:r w:rsidR="00554789">
        <w:t xml:space="preserve"> </w:t>
      </w:r>
      <w:r>
        <w:t>Applications for data access should be made by contacting BGM.</w:t>
      </w:r>
      <w:r w:rsidR="00554789">
        <w:t xml:space="preserve"> </w:t>
      </w:r>
      <w:r>
        <w:t>The study protocol, statistical analysis plan, and associated resources are</w:t>
      </w:r>
      <w:r w:rsidR="00554789">
        <w:t xml:space="preserve"> </w:t>
      </w:r>
      <w:r>
        <w:t xml:space="preserve">freely available online for researchers to access at http://www.cleenstudy.com. We have posted the coding for our analysis on GitHub at </w:t>
      </w:r>
      <w:r w:rsidR="00554789" w:rsidRPr="00554789">
        <w:t>https://github.com/nicolemwhite/CLEEN_study</w:t>
      </w:r>
      <w:r>
        <w:t>.</w:t>
      </w:r>
    </w:p>
    <w:p w14:paraId="373F80F1" w14:textId="40DD0E58" w:rsidR="00C229E7" w:rsidRPr="00702EFF" w:rsidRDefault="00C229E7" w:rsidP="002436D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Acknowledgments</w:t>
      </w:r>
    </w:p>
    <w:p w14:paraId="4F05BCE7" w14:textId="306866EB" w:rsidR="00C229E7" w:rsidRDefault="00C229E7" w:rsidP="002436DD">
      <w:pPr>
        <w:jc w:val="both"/>
      </w:pPr>
      <w:r>
        <w:t>This project was funded by a National Health and Medical Research</w:t>
      </w:r>
      <w:r w:rsidR="00554789">
        <w:t xml:space="preserve"> </w:t>
      </w:r>
      <w:r>
        <w:t>Council Emerging Leadership Investigator grant awarded to BGM,</w:t>
      </w:r>
      <w:r w:rsidR="00554789">
        <w:t xml:space="preserve"> </w:t>
      </w:r>
      <w:r>
        <w:t>administered by Avondale University (GNT2008392). We thank Hunter</w:t>
      </w:r>
      <w:r w:rsidR="00554789">
        <w:t xml:space="preserve"> </w:t>
      </w:r>
      <w:r>
        <w:t>Research Medical Institute (Newcastle, NSW, Australia) for their support.</w:t>
      </w:r>
      <w:r w:rsidR="00554789">
        <w:t xml:space="preserve"> </w:t>
      </w:r>
      <w:r>
        <w:t>We thank the cleaning staff for their hard work and dedication to this</w:t>
      </w:r>
      <w:r w:rsidR="00554789">
        <w:t xml:space="preserve"> </w:t>
      </w:r>
      <w:r>
        <w:t>study. We thank our peer reviewers (Joshua Davis, Alistair McGregor,</w:t>
      </w:r>
      <w:r w:rsidR="00554789">
        <w:t xml:space="preserve"> </w:t>
      </w:r>
      <w:r>
        <w:t>and Jason Kwong) for critically reviewing our paper before submission.</w:t>
      </w:r>
      <w:r>
        <w:t xml:space="preserve"> </w:t>
      </w:r>
    </w:p>
    <w:p w14:paraId="66B039EF" w14:textId="77777777" w:rsidR="00C229E7" w:rsidRPr="00702EFF" w:rsidRDefault="00C229E7" w:rsidP="002436DD">
      <w:pPr>
        <w:jc w:val="both"/>
        <w:rPr>
          <w:b/>
          <w:bCs/>
          <w:u w:val="single"/>
        </w:rPr>
      </w:pPr>
      <w:r w:rsidRPr="00702EFF">
        <w:rPr>
          <w:b/>
          <w:bCs/>
          <w:u w:val="single"/>
        </w:rPr>
        <w:t>References</w:t>
      </w:r>
    </w:p>
    <w:p w14:paraId="550D91BA" w14:textId="3C835472" w:rsidR="00C229E7" w:rsidRDefault="00C229E7" w:rsidP="00170306">
      <w:pPr>
        <w:pStyle w:val="ListParagraph"/>
        <w:numPr>
          <w:ilvl w:val="0"/>
          <w:numId w:val="1"/>
        </w:numPr>
        <w:jc w:val="both"/>
      </w:pPr>
      <w:r>
        <w:t xml:space="preserve">Haque M, Sartelli M, McKimm J, Abu Bakar M. Health </w:t>
      </w:r>
      <w:r w:rsidR="006D021A">
        <w:t>care associated</w:t>
      </w:r>
      <w:r w:rsidR="00554789">
        <w:t xml:space="preserve"> </w:t>
      </w:r>
      <w:r>
        <w:t>infections—an overview. Infect Drug Resist 2018;11: 2321–33.</w:t>
      </w:r>
    </w:p>
    <w:p w14:paraId="0247B6D5" w14:textId="6A16166A" w:rsidR="00C229E7" w:rsidRDefault="00C229E7" w:rsidP="00170306">
      <w:pPr>
        <w:pStyle w:val="ListParagraph"/>
        <w:numPr>
          <w:ilvl w:val="0"/>
          <w:numId w:val="1"/>
        </w:numPr>
        <w:jc w:val="both"/>
      </w:pPr>
      <w:r>
        <w:t>Dadgostar P. Antimicrobial resistance: implications and costs.</w:t>
      </w:r>
      <w:r w:rsidR="00554789">
        <w:t xml:space="preserve"> </w:t>
      </w:r>
      <w:r>
        <w:t>Infect Drug Resist 2019; 12: 3903–10.</w:t>
      </w:r>
    </w:p>
    <w:p w14:paraId="1288DBF6" w14:textId="18C8A3AD" w:rsidR="00C229E7" w:rsidRDefault="00C229E7" w:rsidP="00170306">
      <w:pPr>
        <w:pStyle w:val="ListParagraph"/>
        <w:numPr>
          <w:ilvl w:val="0"/>
          <w:numId w:val="1"/>
        </w:numPr>
        <w:jc w:val="both"/>
      </w:pPr>
      <w:r>
        <w:lastRenderedPageBreak/>
        <w:t>Chinemerem Nwobodo D, Ugwu MC, Oliseloke Anie C, et al.</w:t>
      </w:r>
      <w:r w:rsidR="006D021A">
        <w:t xml:space="preserve"> </w:t>
      </w:r>
      <w:r>
        <w:t>Antibiotic resistance: the challenges and some emerging strategies</w:t>
      </w:r>
      <w:r w:rsidR="006D021A">
        <w:t xml:space="preserve"> </w:t>
      </w:r>
      <w:r>
        <w:t>for tackling a global menace. J Clin Lab Anal 2022; 36: e24655.</w:t>
      </w:r>
    </w:p>
    <w:p w14:paraId="53E65946" w14:textId="1EE09B2F" w:rsidR="00C229E7" w:rsidRDefault="00C229E7" w:rsidP="00170306">
      <w:pPr>
        <w:pStyle w:val="ListParagraph"/>
        <w:numPr>
          <w:ilvl w:val="0"/>
          <w:numId w:val="1"/>
        </w:numPr>
        <w:jc w:val="both"/>
      </w:pPr>
      <w:r>
        <w:t>Porter L, Sultan O, Mitchell BG, et al. How long do nosocomial</w:t>
      </w:r>
      <w:r w:rsidR="006D021A">
        <w:t xml:space="preserve"> </w:t>
      </w:r>
      <w:r>
        <w:t>pathogens persist on inanimate surfaces? A scoping review.</w:t>
      </w:r>
      <w:r w:rsidR="006D021A">
        <w:t xml:space="preserve"> </w:t>
      </w:r>
      <w:r>
        <w:t>J Hosp Infect 2024; 147: 25–31.</w:t>
      </w:r>
    </w:p>
    <w:p w14:paraId="1C2BAFD7" w14:textId="7BDC3B28" w:rsidR="00C229E7" w:rsidRDefault="00C229E7" w:rsidP="00170306">
      <w:pPr>
        <w:pStyle w:val="ListParagraph"/>
        <w:numPr>
          <w:ilvl w:val="0"/>
          <w:numId w:val="1"/>
        </w:numPr>
        <w:jc w:val="both"/>
      </w:pPr>
      <w:r>
        <w:t>Mitchell BG, McDonagh J, Dancer SJ, et al. Risk of organism</w:t>
      </w:r>
      <w:r w:rsidR="006D021A">
        <w:t xml:space="preserve"> </w:t>
      </w:r>
      <w:r>
        <w:t>acquisition from prior room occupants: an</w:t>
      </w:r>
      <w:r>
        <w:t xml:space="preserve"> </w:t>
      </w:r>
      <w:r w:rsidR="00B32361">
        <w:t>updated systematic</w:t>
      </w:r>
      <w:r w:rsidR="006D021A">
        <w:t xml:space="preserve"> </w:t>
      </w:r>
      <w:r w:rsidR="00B32361">
        <w:t>review. Infect Dis Health 2023; 28: 290–97.</w:t>
      </w:r>
    </w:p>
    <w:p w14:paraId="07B7BDF5" w14:textId="388BA450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Mitchell BG, Hall L, White N, et al. An environmental cleaning</w:t>
      </w:r>
      <w:r w:rsidR="006D021A">
        <w:t xml:space="preserve"> </w:t>
      </w:r>
      <w:r>
        <w:t>bundle and health-care-associated infections in hospitals</w:t>
      </w:r>
      <w:r w:rsidR="006D021A">
        <w:t xml:space="preserve"> </w:t>
      </w:r>
      <w:r>
        <w:t>(REACH): a multicentre, randomised trial. Lancet Infect Dis 2019;</w:t>
      </w:r>
      <w:r w:rsidR="006D021A">
        <w:t xml:space="preserve"> </w:t>
      </w:r>
      <w:r>
        <w:t>19: 410–18.</w:t>
      </w:r>
    </w:p>
    <w:p w14:paraId="316250AA" w14:textId="1B05165A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Anderson DJ, Chen LF, Weber DJ, et al. Enhanced terminal room</w:t>
      </w:r>
      <w:r w:rsidR="006D021A">
        <w:t xml:space="preserve"> </w:t>
      </w:r>
      <w:r>
        <w:t>disinfection and acquisition and infection caused by multidrug</w:t>
      </w:r>
      <w:r w:rsidR="00A2117E">
        <w:t xml:space="preserve"> </w:t>
      </w:r>
      <w:r>
        <w:t>resistant</w:t>
      </w:r>
      <w:r w:rsidR="006D021A">
        <w:t xml:space="preserve"> </w:t>
      </w:r>
      <w:r>
        <w:t>organisms and Clostridium difficile (the Benefits</w:t>
      </w:r>
      <w:r w:rsidR="006D021A">
        <w:t xml:space="preserve"> </w:t>
      </w:r>
      <w:r>
        <w:t>of Enhanced Terminal Room Disinfection study): a cluster</w:t>
      </w:r>
      <w:r w:rsidR="00A2117E">
        <w:t xml:space="preserve"> </w:t>
      </w:r>
      <w:r>
        <w:t>randomised,</w:t>
      </w:r>
      <w:r w:rsidR="006D021A">
        <w:t xml:space="preserve"> </w:t>
      </w:r>
      <w:r>
        <w:t>multicentre, crossover study. Lancet 2017; 389: 805–14.</w:t>
      </w:r>
    </w:p>
    <w:p w14:paraId="51A80EB2" w14:textId="6F85D8D2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Peters A, Schmid MN, Parneix P, et al. Impact of environmental</w:t>
      </w:r>
      <w:r w:rsidR="006D021A">
        <w:t xml:space="preserve"> </w:t>
      </w:r>
      <w:r>
        <w:t>hygiene interventions on healthcare-associated infections and patient</w:t>
      </w:r>
      <w:r w:rsidR="006D021A">
        <w:t xml:space="preserve"> </w:t>
      </w:r>
      <w:r>
        <w:t>colonization: a systematic review. Antimicrob Resist Infect Control</w:t>
      </w:r>
      <w:r w:rsidR="006D021A">
        <w:t xml:space="preserve"> </w:t>
      </w:r>
      <w:r>
        <w:t>2022; 11: 38.</w:t>
      </w:r>
    </w:p>
    <w:p w14:paraId="1F0CDA65" w14:textId="2662707A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Lee AS, White E, Monahan LG, Jensen SO, Chan R, van Hal SJ.</w:t>
      </w:r>
      <w:r w:rsidR="006D021A">
        <w:t xml:space="preserve"> </w:t>
      </w:r>
      <w:r>
        <w:t>Defining the role of the environment in the emergence and</w:t>
      </w:r>
      <w:r w:rsidR="00A2117E">
        <w:t xml:space="preserve"> </w:t>
      </w:r>
      <w:r>
        <w:t>persistence of vanA vancomycin-resistant enterococcus (VRE) in</w:t>
      </w:r>
      <w:r w:rsidR="00A2117E">
        <w:t xml:space="preserve"> </w:t>
      </w:r>
      <w:r>
        <w:t>an intensive care unit: a molecular epidemiological study.</w:t>
      </w:r>
      <w:r w:rsidR="00A2117E">
        <w:t xml:space="preserve"> </w:t>
      </w:r>
      <w:r>
        <w:t>Infect Control Hosp Epidemiol 2018; 39: 668–75.</w:t>
      </w:r>
    </w:p>
    <w:p w14:paraId="499A8E0C" w14:textId="07A3D279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Anderson RE, Young V, Stewart M, Robertson C, Dancer SJ.</w:t>
      </w:r>
      <w:r w:rsidR="00A2117E">
        <w:t xml:space="preserve"> </w:t>
      </w:r>
      <w:r>
        <w:t>Cleanliness audit of clinical surfaces and equipment: who cleans</w:t>
      </w:r>
      <w:r w:rsidR="00A2117E">
        <w:t xml:space="preserve"> </w:t>
      </w:r>
      <w:r>
        <w:t>what? J Hosp Infect 2011; 78: 178–81.</w:t>
      </w:r>
    </w:p>
    <w:p w14:paraId="71D054D1" w14:textId="10779FD1" w:rsidR="00B32361" w:rsidRDefault="00170306" w:rsidP="00170306">
      <w:pPr>
        <w:pStyle w:val="ListParagraph"/>
        <w:numPr>
          <w:ilvl w:val="0"/>
          <w:numId w:val="1"/>
        </w:numPr>
        <w:jc w:val="both"/>
      </w:pPr>
      <w:r>
        <w:t>P</w:t>
      </w:r>
      <w:r w:rsidR="00B32361">
        <w:t>eters A, Otter J, Moldovan A, Parneix P, Voss A, Pittet D. Keeping</w:t>
      </w:r>
      <w:r w:rsidR="00554789">
        <w:t xml:space="preserve"> </w:t>
      </w:r>
      <w:r w:rsidR="00B32361">
        <w:t>hospitals clean and safe without breaking the bank; summary</w:t>
      </w:r>
      <w:r w:rsidR="00554789">
        <w:t xml:space="preserve"> </w:t>
      </w:r>
      <w:r w:rsidR="00B32361">
        <w:t>of the Healthcare Cleaning Forum 2018.</w:t>
      </w:r>
      <w:r w:rsidR="00554789">
        <w:t xml:space="preserve"> </w:t>
      </w:r>
      <w:r w:rsidR="00B32361">
        <w:t>Antimicrob Resist Infect Control 2018; 7: 132.</w:t>
      </w:r>
    </w:p>
    <w:p w14:paraId="6061562F" w14:textId="7B749876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Dancer SJ. Hospital cleaning in the 21st century.</w:t>
      </w:r>
      <w:r w:rsidR="00A2117E">
        <w:t xml:space="preserve"> </w:t>
      </w:r>
      <w:r>
        <w:t>Eur J Clin Microbiol Infect Dis 2011; 30: 1473–81.</w:t>
      </w:r>
    </w:p>
    <w:p w14:paraId="0EE04E9B" w14:textId="7417F900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Copas AJ, Lewis JJ, Thompson JA, Davey C, Baio G, Hargreaves JR.</w:t>
      </w:r>
      <w:r w:rsidR="00A2117E">
        <w:t xml:space="preserve"> </w:t>
      </w:r>
      <w:r>
        <w:t>Designing a stepped wedge trial: three main designs, carry-over</w:t>
      </w:r>
      <w:r w:rsidR="00A2117E">
        <w:t xml:space="preserve"> </w:t>
      </w:r>
      <w:r>
        <w:t>effects and randomisation approaches. Trials 2015; 16: 352.</w:t>
      </w:r>
    </w:p>
    <w:p w14:paraId="00DEC9D9" w14:textId="56F88EF3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Browne K, White N, Tehan P, et al. A randomised controlled trial</w:t>
      </w:r>
      <w:r w:rsidR="00A2117E">
        <w:t xml:space="preserve"> </w:t>
      </w:r>
      <w:r>
        <w:t>investigating the effect of improving the cleaning and disinfection</w:t>
      </w:r>
      <w:r w:rsidR="00A2117E">
        <w:t xml:space="preserve"> </w:t>
      </w:r>
      <w:r>
        <w:t>of shared medical equipment on healthcare-associated</w:t>
      </w:r>
      <w:r w:rsidR="00A2117E">
        <w:t xml:space="preserve"> </w:t>
      </w:r>
      <w:r>
        <w:t>infections: the CLEaning and Enhanced disiNfection (CLEEN)</w:t>
      </w:r>
      <w:r w:rsidR="00A2117E">
        <w:t xml:space="preserve"> </w:t>
      </w:r>
      <w:r>
        <w:t>study. Trials 2023; 24: 133.</w:t>
      </w:r>
    </w:p>
    <w:p w14:paraId="5CD25B68" w14:textId="21C76B43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Therapeutic Goods Administration. GAMA Healthcare Australia</w:t>
      </w:r>
      <w:r w:rsidR="00A2117E">
        <w:t xml:space="preserve"> </w:t>
      </w:r>
      <w:r>
        <w:t>Pty Ltd—Clinell universal wipes—disinfectant, hospital grade</w:t>
      </w:r>
      <w:r w:rsidR="00A2117E">
        <w:t xml:space="preserve"> </w:t>
      </w:r>
      <w:r>
        <w:t>(447250). https://www.tga.gov.au/resources/artg/447250 (accessed</w:t>
      </w:r>
      <w:r w:rsidR="00A2117E">
        <w:t xml:space="preserve"> </w:t>
      </w:r>
      <w:r>
        <w:t>July 31, 2022).</w:t>
      </w:r>
    </w:p>
    <w:p w14:paraId="671FCDEC" w14:textId="42D10DAE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lastRenderedPageBreak/>
        <w:t>Therapeutic Goods Administration. GAMA Healthcare Australia</w:t>
      </w:r>
      <w:r w:rsidR="00A2117E">
        <w:t xml:space="preserve"> </w:t>
      </w:r>
      <w:r>
        <w:t>Pty Ltd—Clinell sporicidal granules—disinfectant, hospital grade</w:t>
      </w:r>
      <w:r w:rsidR="00A2117E">
        <w:t xml:space="preserve"> </w:t>
      </w:r>
      <w:r>
        <w:t>(332520). https://www.tga.gov.au/resources/artg/332520 (accessed</w:t>
      </w:r>
      <w:r w:rsidR="00A2117E">
        <w:t xml:space="preserve"> </w:t>
      </w:r>
      <w:r>
        <w:t>July 31, 2022).</w:t>
      </w:r>
    </w:p>
    <w:p w14:paraId="07B916B4" w14:textId="1821D909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Carling PC, Von Beheren S, Kim P, Woods C. Intensive care unit</w:t>
      </w:r>
      <w:r w:rsidR="00A2117E">
        <w:t xml:space="preserve"> </w:t>
      </w:r>
      <w:r>
        <w:t>environmental cleaning: an evaluation in sixteen hospitals using</w:t>
      </w:r>
      <w:r w:rsidR="00A2117E">
        <w:t xml:space="preserve"> </w:t>
      </w:r>
      <w:r>
        <w:t>a novel assessment tool. J Hosp Infect 2008; 68: 39–44.</w:t>
      </w:r>
    </w:p>
    <w:p w14:paraId="1015653D" w14:textId="4B09185B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European Centre for Disease Prevention and Control. Point</w:t>
      </w:r>
      <w:r w:rsidR="00A2117E">
        <w:t xml:space="preserve"> </w:t>
      </w:r>
      <w:r>
        <w:t>prevalence survey of healthcare-associated infections and</w:t>
      </w:r>
      <w:r w:rsidR="00A2117E">
        <w:t xml:space="preserve"> </w:t>
      </w:r>
      <w:r>
        <w:t>antimicrobial use in European acute care hospitals—protocol</w:t>
      </w:r>
      <w:r w:rsidR="00A2117E">
        <w:t xml:space="preserve"> </w:t>
      </w:r>
      <w:r>
        <w:t>version 5.3. Stockholm: European Centre for Disease Prevention</w:t>
      </w:r>
      <w:r w:rsidR="00A2117E">
        <w:t xml:space="preserve"> </w:t>
      </w:r>
      <w:r>
        <w:t>and Control, 2016.</w:t>
      </w:r>
    </w:p>
    <w:p w14:paraId="56058967" w14:textId="3F73B282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Harris PA, Taylor R, Thielke R, Payne J, Gonzalez N, Conde JG.</w:t>
      </w:r>
      <w:r w:rsidR="00A2117E">
        <w:t xml:space="preserve"> </w:t>
      </w:r>
      <w:r>
        <w:t>Research electronic data capture (REDCap)--a metadata-driven</w:t>
      </w:r>
      <w:r w:rsidR="00A2117E">
        <w:t xml:space="preserve"> </w:t>
      </w:r>
      <w:r>
        <w:t>methodology and workflow process for providing translational</w:t>
      </w:r>
      <w:r w:rsidR="00A2117E">
        <w:t xml:space="preserve"> </w:t>
      </w:r>
      <w:r>
        <w:t>research informatics support. J Biomed Inform 2009; 42: 377–81.</w:t>
      </w:r>
    </w:p>
    <w:p w14:paraId="1AD33C49" w14:textId="2E48AEEC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Harris PA, Taylor R, Minor BL, et al. The REDCap</w:t>
      </w:r>
      <w:r w:rsidR="00A2117E">
        <w:t xml:space="preserve"> </w:t>
      </w:r>
      <w:r>
        <w:t>consortium: building an international community of software</w:t>
      </w:r>
      <w:r w:rsidR="00A2117E">
        <w:t xml:space="preserve"> </w:t>
      </w:r>
      <w:r>
        <w:t>platform partners. J Biomed Inform 2019; 95: 103208.</w:t>
      </w:r>
    </w:p>
    <w:p w14:paraId="5DEF61AD" w14:textId="5DC1A0EA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Russo PL, Stewardson AJ, Cheng AC, Bucknall T, Mitchell BG. The</w:t>
      </w:r>
      <w:r w:rsidR="00A2117E">
        <w:t xml:space="preserve"> </w:t>
      </w:r>
      <w:r>
        <w:t>prevalence of healthcare associated infections among adult inpatients</w:t>
      </w:r>
      <w:r w:rsidR="00A2117E">
        <w:t xml:space="preserve"> </w:t>
      </w:r>
      <w:r>
        <w:t>at nineteen large Australian acute-care public hospitals: a point</w:t>
      </w:r>
      <w:r w:rsidR="00A2117E">
        <w:t xml:space="preserve"> </w:t>
      </w:r>
      <w:r>
        <w:t>prevalence survey. Antimicrob Resist Infect Control 2019; 8: 114.</w:t>
      </w:r>
    </w:p>
    <w:p w14:paraId="1565C9A1" w14:textId="1E22A46C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White N, Cheng A, Browne K, et al. A randomised control trial</w:t>
      </w:r>
      <w:r w:rsidR="00A2117E">
        <w:t xml:space="preserve"> </w:t>
      </w:r>
      <w:r>
        <w:t>investigating the effect of improving the cleaning of shared medical</w:t>
      </w:r>
      <w:r w:rsidR="00A2117E">
        <w:t xml:space="preserve"> </w:t>
      </w:r>
      <w:r>
        <w:t>equipment on healthcare-associated infections (the CLEEN</w:t>
      </w:r>
      <w:r w:rsidR="00A2117E">
        <w:t xml:space="preserve"> </w:t>
      </w:r>
      <w:r>
        <w:t>study): statistical analysis plan. medRxiv 2023; published online</w:t>
      </w:r>
      <w:r w:rsidR="00A2117E">
        <w:t xml:space="preserve"> </w:t>
      </w:r>
      <w:r>
        <w:t>Dec 21. https://doi.org/10.1101/2023.12.20.23300169 (preprint).</w:t>
      </w:r>
    </w:p>
    <w:p w14:paraId="6BA9A8DE" w14:textId="100E8143" w:rsidR="00B32361" w:rsidRDefault="00B32361" w:rsidP="00170306">
      <w:pPr>
        <w:pStyle w:val="ListParagraph"/>
        <w:numPr>
          <w:ilvl w:val="0"/>
          <w:numId w:val="1"/>
        </w:numPr>
        <w:jc w:val="both"/>
      </w:pPr>
      <w:r>
        <w:t>Hooper R, Teerenstra S, de Hoop E, Eldridge S. Sample size</w:t>
      </w:r>
      <w:r w:rsidR="00A2117E">
        <w:t xml:space="preserve"> </w:t>
      </w:r>
      <w:r>
        <w:t>calculation for stepped wedge and other longitudinal cluster</w:t>
      </w:r>
      <w:r w:rsidR="00A2117E">
        <w:t xml:space="preserve"> </w:t>
      </w:r>
      <w:r>
        <w:t>randomised trials. Stat Med 2016; 35: 4718–28.</w:t>
      </w:r>
    </w:p>
    <w:sectPr w:rsidR="00B323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131A28"/>
    <w:multiLevelType w:val="hybridMultilevel"/>
    <w:tmpl w:val="53F428C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665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D47"/>
    <w:rsid w:val="00047F1B"/>
    <w:rsid w:val="0007435F"/>
    <w:rsid w:val="000A4652"/>
    <w:rsid w:val="000B75EA"/>
    <w:rsid w:val="00101617"/>
    <w:rsid w:val="00104A41"/>
    <w:rsid w:val="0011053F"/>
    <w:rsid w:val="001329FE"/>
    <w:rsid w:val="00163917"/>
    <w:rsid w:val="00170306"/>
    <w:rsid w:val="001717D2"/>
    <w:rsid w:val="001A7BA9"/>
    <w:rsid w:val="001C2095"/>
    <w:rsid w:val="001C6B78"/>
    <w:rsid w:val="001E58AF"/>
    <w:rsid w:val="00200DCB"/>
    <w:rsid w:val="0023025F"/>
    <w:rsid w:val="002436DD"/>
    <w:rsid w:val="00275D47"/>
    <w:rsid w:val="002C55A6"/>
    <w:rsid w:val="003B4F1D"/>
    <w:rsid w:val="003C16AB"/>
    <w:rsid w:val="00416C38"/>
    <w:rsid w:val="004226F5"/>
    <w:rsid w:val="004512F7"/>
    <w:rsid w:val="0046303B"/>
    <w:rsid w:val="0047289D"/>
    <w:rsid w:val="00474561"/>
    <w:rsid w:val="00494E98"/>
    <w:rsid w:val="0049592B"/>
    <w:rsid w:val="00495B2A"/>
    <w:rsid w:val="004B0327"/>
    <w:rsid w:val="005314A2"/>
    <w:rsid w:val="00554789"/>
    <w:rsid w:val="005606D3"/>
    <w:rsid w:val="00564BFA"/>
    <w:rsid w:val="00573270"/>
    <w:rsid w:val="00574193"/>
    <w:rsid w:val="00585FF7"/>
    <w:rsid w:val="005E3029"/>
    <w:rsid w:val="00621A1A"/>
    <w:rsid w:val="00622337"/>
    <w:rsid w:val="00622930"/>
    <w:rsid w:val="006316E0"/>
    <w:rsid w:val="0065651F"/>
    <w:rsid w:val="00657E08"/>
    <w:rsid w:val="00675327"/>
    <w:rsid w:val="006A26C7"/>
    <w:rsid w:val="006A7D85"/>
    <w:rsid w:val="006C7835"/>
    <w:rsid w:val="006D021A"/>
    <w:rsid w:val="006D7C6E"/>
    <w:rsid w:val="006F276E"/>
    <w:rsid w:val="00702EFF"/>
    <w:rsid w:val="007256D1"/>
    <w:rsid w:val="0076395A"/>
    <w:rsid w:val="00765F0A"/>
    <w:rsid w:val="00794767"/>
    <w:rsid w:val="007A1D9F"/>
    <w:rsid w:val="007C6DC8"/>
    <w:rsid w:val="007C7597"/>
    <w:rsid w:val="007F7C22"/>
    <w:rsid w:val="00800672"/>
    <w:rsid w:val="008163BB"/>
    <w:rsid w:val="00886468"/>
    <w:rsid w:val="008B4F49"/>
    <w:rsid w:val="0092089C"/>
    <w:rsid w:val="009550FA"/>
    <w:rsid w:val="00986068"/>
    <w:rsid w:val="00A1292E"/>
    <w:rsid w:val="00A2117E"/>
    <w:rsid w:val="00AB2B71"/>
    <w:rsid w:val="00AB3A52"/>
    <w:rsid w:val="00AB479F"/>
    <w:rsid w:val="00B32361"/>
    <w:rsid w:val="00BB1098"/>
    <w:rsid w:val="00BB5BDB"/>
    <w:rsid w:val="00BF21D4"/>
    <w:rsid w:val="00C229E7"/>
    <w:rsid w:val="00C613C8"/>
    <w:rsid w:val="00C85BF8"/>
    <w:rsid w:val="00CB436A"/>
    <w:rsid w:val="00CD048C"/>
    <w:rsid w:val="00D82391"/>
    <w:rsid w:val="00DA16D9"/>
    <w:rsid w:val="00E007B9"/>
    <w:rsid w:val="00E9414A"/>
    <w:rsid w:val="00EE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EAEE6DC"/>
  <w15:chartTrackingRefBased/>
  <w15:docId w15:val="{FBC61C28-4CF3-4ABA-AD1D-066D9E5C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D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D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D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D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D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D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D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D4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D4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D4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D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D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D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D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D4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D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D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47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S1473-3099(24)00399-2" TargetMode="Externa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rett.mitchell@avondale.edu.a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reativecommons.org/licenses/by-nc-nd/4.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0e0ea6-3ffd-4138-9057-2aef6c4e6df5" xsi:nil="true"/>
    <lcf76f155ced4ddcb4097134ff3c332f xmlns="80f6ba6b-c404-445c-968e-b60b30d6b7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788D9E8A3FCD45BEF0D07DFB31008B" ma:contentTypeVersion="18" ma:contentTypeDescription="Create a new document." ma:contentTypeScope="" ma:versionID="03a02252f1fc2961ac15c4f3398b6d0b">
  <xsd:schema xmlns:xsd="http://www.w3.org/2001/XMLSchema" xmlns:xs="http://www.w3.org/2001/XMLSchema" xmlns:p="http://schemas.microsoft.com/office/2006/metadata/properties" xmlns:ns2="80f6ba6b-c404-445c-968e-b60b30d6b7e9" xmlns:ns3="4d0e0ea6-3ffd-4138-9057-2aef6c4e6df5" targetNamespace="http://schemas.microsoft.com/office/2006/metadata/properties" ma:root="true" ma:fieldsID="1583a65b6870c1e11dbd12994f6f278f" ns2:_="" ns3:_="">
    <xsd:import namespace="80f6ba6b-c404-445c-968e-b60b30d6b7e9"/>
    <xsd:import namespace="4d0e0ea6-3ffd-4138-9057-2aef6c4e6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6ba6b-c404-445c-968e-b60b30d6b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298649d-1c38-4b54-beca-cc73de598a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e0ea6-3ffd-4138-9057-2aef6c4e6df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eec4636-4e10-4bca-8c41-b70ac0dac009}" ma:internalName="TaxCatchAll" ma:showField="CatchAllData" ma:web="4d0e0ea6-3ffd-4138-9057-2aef6c4e6d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64D9AB-0E38-4951-B2DE-6D775D11E08B}">
  <ds:schemaRefs>
    <ds:schemaRef ds:uri="http://schemas.microsoft.com/office/2006/metadata/properties"/>
    <ds:schemaRef ds:uri="http://schemas.microsoft.com/office/infopath/2007/PartnerControls"/>
    <ds:schemaRef ds:uri="153a3188-7b0f-425c-ad18-434be0a2ef79"/>
    <ds:schemaRef ds:uri="9df66f59-b50e-4270-8cf0-020078cd698d"/>
  </ds:schemaRefs>
</ds:datastoreItem>
</file>

<file path=customXml/itemProps2.xml><?xml version="1.0" encoding="utf-8"?>
<ds:datastoreItem xmlns:ds="http://schemas.openxmlformats.org/officeDocument/2006/customXml" ds:itemID="{88226745-2216-4072-BA32-04A2EDCD0D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EEAED1-2430-4600-9FC3-32E82A5803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18</Pages>
  <Words>7555</Words>
  <Characters>43065</Characters>
  <Application>Microsoft Office Word</Application>
  <DocSecurity>0</DocSecurity>
  <Lines>358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Browne</dc:creator>
  <cp:keywords/>
  <dc:description/>
  <cp:lastModifiedBy>Kate Browne</cp:lastModifiedBy>
  <cp:revision>85</cp:revision>
  <dcterms:created xsi:type="dcterms:W3CDTF">2024-08-13T00:24:00Z</dcterms:created>
  <dcterms:modified xsi:type="dcterms:W3CDTF">2024-08-13T03:56:00Z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0x01010089E32F49F69FDA44907FCAE804EDCD4D</vt:lpwstr>
  </property>
  <property fmtid="{D5CDD505-2E9C-101B-9397-08002B2CF9AE}" pid="3" name="MediaServiceImageTags">
    <vt:lpwstr/>
  </property>
</Properties>
</file>