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iagrams/data1.xml" ContentType="application/vnd.openxmlformats-officedocument.drawingml.diagramData+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diagrams/colors1.xml" ContentType="application/vnd.openxmlformats-officedocument.drawingml.diagramColors+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80B" w:rsidRPr="00453798" w:rsidRDefault="0081080B" w:rsidP="0081080B">
      <w:pPr>
        <w:spacing w:line="240" w:lineRule="auto"/>
        <w:jc w:val="center"/>
        <w:rPr>
          <w:rFonts w:ascii="Times New Roman" w:hAnsi="Times New Roman" w:cs="Times New Roman"/>
          <w:b/>
          <w:sz w:val="32"/>
          <w:szCs w:val="32"/>
        </w:rPr>
      </w:pPr>
      <w:r w:rsidRPr="00453798">
        <w:rPr>
          <w:rFonts w:ascii="Times New Roman" w:hAnsi="Times New Roman" w:cs="Times New Roman"/>
          <w:b/>
          <w:sz w:val="32"/>
          <w:szCs w:val="32"/>
        </w:rPr>
        <w:t xml:space="preserve">Financial Disclosure </w:t>
      </w:r>
    </w:p>
    <w:p w:rsidR="0081080B" w:rsidRPr="00453798" w:rsidRDefault="0081080B" w:rsidP="0081080B">
      <w:pPr>
        <w:spacing w:line="240" w:lineRule="auto"/>
        <w:jc w:val="center"/>
        <w:rPr>
          <w:rFonts w:ascii="Times New Roman" w:hAnsi="Times New Roman" w:cs="Times New Roman"/>
          <w:b/>
          <w:sz w:val="32"/>
          <w:szCs w:val="32"/>
        </w:rPr>
      </w:pPr>
      <w:r w:rsidRPr="00453798">
        <w:rPr>
          <w:rFonts w:ascii="Times New Roman" w:hAnsi="Times New Roman" w:cs="Times New Roman"/>
          <w:b/>
          <w:sz w:val="32"/>
          <w:szCs w:val="32"/>
        </w:rPr>
        <w:t xml:space="preserve">By Australian Residential Aged Care </w:t>
      </w:r>
    </w:p>
    <w:p w:rsidR="0081080B" w:rsidRDefault="0081080B" w:rsidP="0081080B">
      <w:pPr>
        <w:spacing w:line="240" w:lineRule="auto"/>
        <w:jc w:val="center"/>
        <w:rPr>
          <w:rFonts w:ascii="Times New Roman" w:hAnsi="Times New Roman" w:cs="Times New Roman"/>
          <w:b/>
          <w:sz w:val="32"/>
          <w:szCs w:val="32"/>
        </w:rPr>
      </w:pPr>
      <w:r w:rsidRPr="00453798">
        <w:rPr>
          <w:rFonts w:ascii="Times New Roman" w:hAnsi="Times New Roman" w:cs="Times New Roman"/>
          <w:b/>
          <w:sz w:val="32"/>
          <w:szCs w:val="32"/>
        </w:rPr>
        <w:t>Providers:  Are They Suffering Dementia?</w:t>
      </w:r>
    </w:p>
    <w:p w:rsidR="004C51D7" w:rsidRDefault="004C51D7" w:rsidP="0081080B">
      <w:pPr>
        <w:spacing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Dr Erin Poulton, Associate Professor Lisa Barnes &amp; Professor Frank Clarke </w:t>
      </w:r>
    </w:p>
    <w:p w:rsidR="004C51D7" w:rsidRPr="00453798" w:rsidRDefault="004C51D7" w:rsidP="0081080B">
      <w:pPr>
        <w:spacing w:line="240" w:lineRule="auto"/>
        <w:jc w:val="center"/>
        <w:rPr>
          <w:rFonts w:ascii="Times New Roman" w:hAnsi="Times New Roman" w:cs="Times New Roman"/>
          <w:b/>
          <w:sz w:val="32"/>
          <w:szCs w:val="32"/>
        </w:rPr>
      </w:pPr>
      <w:bookmarkStart w:id="0" w:name="_GoBack"/>
      <w:bookmarkEnd w:id="0"/>
      <w:r>
        <w:rPr>
          <w:rFonts w:ascii="Times New Roman" w:hAnsi="Times New Roman" w:cs="Times New Roman"/>
          <w:b/>
          <w:sz w:val="32"/>
          <w:szCs w:val="32"/>
        </w:rPr>
        <w:t>(Newcastle University, Avondale College of Higher Education, Sydney University)</w:t>
      </w:r>
    </w:p>
    <w:p w:rsidR="007A0784" w:rsidRDefault="007A0784" w:rsidP="0081080B">
      <w:pPr>
        <w:spacing w:line="240" w:lineRule="auto"/>
        <w:jc w:val="center"/>
        <w:rPr>
          <w:rFonts w:ascii="Times New Roman" w:hAnsi="Times New Roman" w:cs="Times New Roman"/>
          <w:b/>
          <w:sz w:val="32"/>
          <w:szCs w:val="32"/>
        </w:rPr>
      </w:pPr>
    </w:p>
    <w:p w:rsidR="00FB0120" w:rsidRDefault="00FB0120" w:rsidP="0081080B">
      <w:pPr>
        <w:spacing w:line="240" w:lineRule="auto"/>
        <w:jc w:val="center"/>
        <w:rPr>
          <w:rFonts w:ascii="Times New Roman" w:hAnsi="Times New Roman" w:cs="Times New Roman"/>
          <w:b/>
          <w:sz w:val="32"/>
          <w:szCs w:val="32"/>
        </w:rPr>
      </w:pPr>
    </w:p>
    <w:p w:rsidR="00FB0120" w:rsidRPr="00453798" w:rsidRDefault="00FB0120" w:rsidP="0081080B">
      <w:pPr>
        <w:spacing w:line="240" w:lineRule="auto"/>
        <w:jc w:val="center"/>
        <w:rPr>
          <w:rFonts w:ascii="Times New Roman" w:hAnsi="Times New Roman" w:cs="Times New Roman"/>
          <w:b/>
          <w:sz w:val="32"/>
          <w:szCs w:val="32"/>
        </w:rPr>
      </w:pPr>
    </w:p>
    <w:p w:rsidR="007A0784" w:rsidRDefault="007A0784" w:rsidP="007A0784">
      <w:pPr>
        <w:rPr>
          <w:rFonts w:ascii="Times New Roman" w:hAnsi="Times New Roman" w:cs="Times New Roman"/>
        </w:rPr>
      </w:pPr>
    </w:p>
    <w:p w:rsidR="001F1FEA" w:rsidRPr="00107BD0" w:rsidRDefault="001F1FEA" w:rsidP="007A0784">
      <w:pPr>
        <w:rPr>
          <w:rFonts w:ascii="Times New Roman" w:hAnsi="Times New Roman" w:cs="Times New Roman"/>
          <w:b/>
          <w:sz w:val="24"/>
        </w:rPr>
      </w:pPr>
      <w:r w:rsidRPr="00107BD0">
        <w:rPr>
          <w:rFonts w:ascii="Times New Roman" w:hAnsi="Times New Roman" w:cs="Times New Roman"/>
          <w:b/>
          <w:sz w:val="24"/>
        </w:rPr>
        <w:t>Abstract</w:t>
      </w:r>
    </w:p>
    <w:p w:rsidR="003B1487" w:rsidRDefault="00E4705C" w:rsidP="00E4705C">
      <w:pPr>
        <w:spacing w:before="240" w:line="480" w:lineRule="auto"/>
        <w:rPr>
          <w:rFonts w:ascii="Times New Roman" w:hAnsi="Times New Roman" w:cs="Times New Roman"/>
          <w:sz w:val="24"/>
        </w:rPr>
      </w:pPr>
      <w:r>
        <w:rPr>
          <w:rFonts w:ascii="Times New Roman" w:hAnsi="Times New Roman" w:cs="Times New Roman"/>
          <w:sz w:val="24"/>
        </w:rPr>
        <w:t xml:space="preserve">Australia’s </w:t>
      </w:r>
      <w:r w:rsidR="00B117F6" w:rsidRPr="00B117F6">
        <w:rPr>
          <w:rFonts w:ascii="Times New Roman" w:hAnsi="Times New Roman" w:cs="Times New Roman"/>
          <w:sz w:val="24"/>
        </w:rPr>
        <w:t xml:space="preserve">Residential Aged Care (RAC) Sector is significant in terms of </w:t>
      </w:r>
      <w:r>
        <w:rPr>
          <w:rFonts w:ascii="Times New Roman" w:hAnsi="Times New Roman" w:cs="Times New Roman"/>
          <w:sz w:val="24"/>
        </w:rPr>
        <w:t xml:space="preserve">its ageing population, which is </w:t>
      </w:r>
      <w:r w:rsidR="00B117F6" w:rsidRPr="00B117F6">
        <w:rPr>
          <w:rFonts w:ascii="Times New Roman" w:hAnsi="Times New Roman" w:cs="Times New Roman"/>
          <w:sz w:val="24"/>
        </w:rPr>
        <w:t>consistent with most developed countries</w:t>
      </w:r>
      <w:r>
        <w:rPr>
          <w:rFonts w:ascii="Times New Roman" w:hAnsi="Times New Roman" w:cs="Times New Roman"/>
          <w:sz w:val="24"/>
        </w:rPr>
        <w:t>.</w:t>
      </w:r>
      <w:r w:rsidR="00B117F6" w:rsidRPr="00B117F6">
        <w:rPr>
          <w:rFonts w:ascii="Times New Roman" w:hAnsi="Times New Roman" w:cs="Times New Roman"/>
          <w:sz w:val="24"/>
        </w:rPr>
        <w:t xml:space="preserve"> </w:t>
      </w:r>
      <w:r>
        <w:rPr>
          <w:rFonts w:ascii="Times New Roman" w:hAnsi="Times New Roman" w:cs="Times New Roman"/>
          <w:sz w:val="24"/>
        </w:rPr>
        <w:t>It is therefore vital for stakeholders to have</w:t>
      </w:r>
      <w:r w:rsidR="00B117F6" w:rsidRPr="00B117F6">
        <w:rPr>
          <w:rFonts w:ascii="Times New Roman" w:hAnsi="Times New Roman" w:cs="Times New Roman"/>
          <w:sz w:val="24"/>
        </w:rPr>
        <w:t xml:space="preserve"> access to </w:t>
      </w:r>
      <w:r>
        <w:rPr>
          <w:rFonts w:ascii="Times New Roman" w:hAnsi="Times New Roman" w:cs="Times New Roman"/>
          <w:sz w:val="24"/>
        </w:rPr>
        <w:t xml:space="preserve">RAC providers’ financial </w:t>
      </w:r>
      <w:r w:rsidR="00B117F6" w:rsidRPr="00B117F6">
        <w:rPr>
          <w:rFonts w:ascii="Times New Roman" w:hAnsi="Times New Roman" w:cs="Times New Roman"/>
          <w:sz w:val="24"/>
        </w:rPr>
        <w:t>information to make informed and timely decisions</w:t>
      </w:r>
      <w:r>
        <w:rPr>
          <w:rFonts w:ascii="Times New Roman" w:hAnsi="Times New Roman" w:cs="Times New Roman"/>
          <w:sz w:val="24"/>
        </w:rPr>
        <w:t>.</w:t>
      </w:r>
      <w:r w:rsidR="00B91A8A">
        <w:rPr>
          <w:rFonts w:ascii="Times New Roman" w:hAnsi="Times New Roman" w:cs="Times New Roman"/>
          <w:sz w:val="24"/>
        </w:rPr>
        <w:t xml:space="preserve"> It is often difficult for stakeholders to accurately compare the financial information of RAC providers</w:t>
      </w:r>
      <w:r w:rsidR="00B117F6" w:rsidRPr="00B117F6">
        <w:rPr>
          <w:rFonts w:ascii="Times New Roman" w:hAnsi="Times New Roman" w:cs="Times New Roman"/>
          <w:sz w:val="24"/>
        </w:rPr>
        <w:t xml:space="preserve"> due to there being</w:t>
      </w:r>
      <w:r w:rsidR="00B91A8A">
        <w:rPr>
          <w:rFonts w:ascii="Times New Roman" w:hAnsi="Times New Roman" w:cs="Times New Roman"/>
          <w:sz w:val="24"/>
        </w:rPr>
        <w:t xml:space="preserve"> a</w:t>
      </w:r>
      <w:r w:rsidR="00B117F6" w:rsidRPr="00B117F6">
        <w:rPr>
          <w:rFonts w:ascii="Times New Roman" w:hAnsi="Times New Roman" w:cs="Times New Roman"/>
          <w:sz w:val="24"/>
        </w:rPr>
        <w:t xml:space="preserve"> small timeframe to make decisions with a high emotional content. This research will enable RAC providers and their stakeholders to consider the current level of disclosure required and the level of voluntary disclosures providers in the sector choose to disclose, and whether this level of disclosure is adequate for stakeholders to make informed decisions. Information was gathered from the RAC provider's </w:t>
      </w:r>
      <w:r w:rsidR="00B91A8A">
        <w:rPr>
          <w:rFonts w:ascii="Times New Roman" w:hAnsi="Times New Roman" w:cs="Times New Roman"/>
          <w:sz w:val="24"/>
        </w:rPr>
        <w:t>annual and/or financial reports,</w:t>
      </w:r>
      <w:r w:rsidR="00B117F6" w:rsidRPr="00B117F6">
        <w:rPr>
          <w:rFonts w:ascii="Times New Roman" w:hAnsi="Times New Roman" w:cs="Times New Roman"/>
          <w:sz w:val="24"/>
        </w:rPr>
        <w:t xml:space="preserve"> to determine their level of financial disclosure, over a three year period. It was found that the RAC providers</w:t>
      </w:r>
      <w:r w:rsidR="00B91A8A">
        <w:rPr>
          <w:rFonts w:ascii="Times New Roman" w:hAnsi="Times New Roman" w:cs="Times New Roman"/>
          <w:sz w:val="24"/>
        </w:rPr>
        <w:t xml:space="preserve">’ </w:t>
      </w:r>
      <w:r w:rsidR="00B91A8A" w:rsidRPr="00B91A8A">
        <w:rPr>
          <w:rFonts w:ascii="Times New Roman" w:hAnsi="Times New Roman" w:cs="Times New Roman"/>
          <w:sz w:val="24"/>
        </w:rPr>
        <w:t>level of financial disclosure could be more consistent and adequate by complying with the Australian Financial Reporting Framework, including an independent Audit Report</w:t>
      </w:r>
      <w:r w:rsidR="00B117F6" w:rsidRPr="00B117F6">
        <w:rPr>
          <w:rFonts w:ascii="Times New Roman" w:hAnsi="Times New Roman" w:cs="Times New Roman"/>
          <w:sz w:val="24"/>
        </w:rPr>
        <w:t xml:space="preserve">. </w:t>
      </w:r>
      <w:r w:rsidR="00FB0120">
        <w:rPr>
          <w:rFonts w:ascii="Times New Roman" w:hAnsi="Times New Roman" w:cs="Times New Roman"/>
          <w:sz w:val="24"/>
        </w:rPr>
        <w:t>Hence, t</w:t>
      </w:r>
      <w:r w:rsidR="00B117F6" w:rsidRPr="00B117F6">
        <w:rPr>
          <w:rFonts w:ascii="Times New Roman" w:hAnsi="Times New Roman" w:cs="Times New Roman"/>
          <w:sz w:val="24"/>
        </w:rPr>
        <w:t xml:space="preserve">his research provides new insights and a basis for further research to determine whether the Australian RAC Sector have improved </w:t>
      </w:r>
      <w:r w:rsidR="00B117F6" w:rsidRPr="00B117F6">
        <w:rPr>
          <w:rFonts w:ascii="Times New Roman" w:hAnsi="Times New Roman" w:cs="Times New Roman"/>
          <w:sz w:val="24"/>
        </w:rPr>
        <w:lastRenderedPageBreak/>
        <w:t xml:space="preserve">their consistency and adequacy of their </w:t>
      </w:r>
      <w:r w:rsidR="00B117F6">
        <w:rPr>
          <w:rFonts w:ascii="Times New Roman" w:hAnsi="Times New Roman" w:cs="Times New Roman"/>
          <w:sz w:val="24"/>
        </w:rPr>
        <w:t xml:space="preserve">financial </w:t>
      </w:r>
      <w:r w:rsidR="00B117F6" w:rsidRPr="00B117F6">
        <w:rPr>
          <w:rFonts w:ascii="Times New Roman" w:hAnsi="Times New Roman" w:cs="Times New Roman"/>
          <w:sz w:val="24"/>
        </w:rPr>
        <w:t>disclosures through the use of the proposed RAC GPFR Framework</w:t>
      </w:r>
      <w:r w:rsidR="00B117F6">
        <w:rPr>
          <w:rFonts w:ascii="Times New Roman" w:hAnsi="Times New Roman" w:cs="Times New Roman"/>
          <w:sz w:val="24"/>
        </w:rPr>
        <w:t>.</w:t>
      </w:r>
    </w:p>
    <w:p w:rsidR="006D1EB6" w:rsidRPr="00E4705C" w:rsidRDefault="003B1487" w:rsidP="00E4705C">
      <w:pPr>
        <w:spacing w:before="240" w:line="480" w:lineRule="auto"/>
        <w:rPr>
          <w:rFonts w:ascii="Times New Roman" w:hAnsi="Times New Roman" w:cs="Times New Roman"/>
        </w:rPr>
      </w:pPr>
      <w:r w:rsidRPr="003B1487">
        <w:rPr>
          <w:rFonts w:ascii="Times New Roman" w:hAnsi="Times New Roman" w:cs="Times New Roman"/>
          <w:b/>
          <w:sz w:val="24"/>
        </w:rPr>
        <w:t>Keywords</w:t>
      </w:r>
      <w:r>
        <w:rPr>
          <w:rFonts w:ascii="Times New Roman" w:hAnsi="Times New Roman" w:cs="Times New Roman"/>
          <w:sz w:val="24"/>
        </w:rPr>
        <w:t>: RAC Governance, Disclosure, Accountability</w:t>
      </w:r>
      <w:r w:rsidR="006D1EB6">
        <w:rPr>
          <w:rFonts w:ascii="Times New Roman" w:hAnsi="Times New Roman" w:cs="Times New Roman"/>
          <w:b/>
        </w:rPr>
        <w:br w:type="page"/>
      </w:r>
    </w:p>
    <w:p w:rsidR="007A0784" w:rsidRPr="006360B7" w:rsidRDefault="00CF0342" w:rsidP="007A0784">
      <w:pPr>
        <w:rPr>
          <w:rFonts w:ascii="Times New Roman" w:hAnsi="Times New Roman" w:cs="Times New Roman"/>
          <w:b/>
          <w:sz w:val="24"/>
        </w:rPr>
      </w:pPr>
      <w:r w:rsidRPr="006360B7">
        <w:rPr>
          <w:rFonts w:ascii="Times New Roman" w:hAnsi="Times New Roman" w:cs="Times New Roman"/>
          <w:b/>
          <w:sz w:val="24"/>
        </w:rPr>
        <w:lastRenderedPageBreak/>
        <w:t xml:space="preserve">1.0 </w:t>
      </w:r>
      <w:r w:rsidR="007A0784" w:rsidRPr="006360B7">
        <w:rPr>
          <w:rFonts w:ascii="Times New Roman" w:hAnsi="Times New Roman" w:cs="Times New Roman"/>
          <w:b/>
          <w:sz w:val="24"/>
        </w:rPr>
        <w:t>Introduction to the Residential Aged Care (RAC) Sector in Australia</w:t>
      </w:r>
    </w:p>
    <w:p w:rsidR="007A0784" w:rsidRPr="00453798" w:rsidRDefault="007A0784" w:rsidP="000A3DEF">
      <w:pPr>
        <w:spacing w:before="240" w:line="480" w:lineRule="auto"/>
        <w:jc w:val="both"/>
        <w:rPr>
          <w:rFonts w:ascii="Times New Roman" w:hAnsi="Times New Roman" w:cs="Times New Roman"/>
          <w:sz w:val="24"/>
          <w:szCs w:val="24"/>
        </w:rPr>
      </w:pPr>
      <w:r w:rsidRPr="00453798">
        <w:rPr>
          <w:rFonts w:ascii="Times New Roman" w:hAnsi="Times New Roman" w:cs="Times New Roman"/>
          <w:i/>
          <w:sz w:val="24"/>
          <w:szCs w:val="24"/>
        </w:rPr>
        <w:t>Aged Care</w:t>
      </w:r>
      <w:r w:rsidRPr="00453798">
        <w:rPr>
          <w:rFonts w:ascii="Times New Roman" w:hAnsi="Times New Roman" w:cs="Times New Roman"/>
          <w:sz w:val="24"/>
          <w:szCs w:val="24"/>
        </w:rPr>
        <w:t>, internationally known as elder care, long term care or social care, refers to institutions that provide “care interventions” for the elderly (CEPAR, 2014). The elderly, aged or frail, refers to those aged 65 years and over (ABS, 2006). These institutions assist the elderly in their daily living. This assistance may be required due to a disability, chronic illness, cognitive or physical decline (AIHW, 2012). Much of this care and support is provided informally by family, but there is growing demand for formal aged care (CEPAR, 2014).</w:t>
      </w:r>
    </w:p>
    <w:p w:rsidR="007A0784" w:rsidRPr="00453798" w:rsidRDefault="007A0784" w:rsidP="000A3DEF">
      <w:pPr>
        <w:autoSpaceDE w:val="0"/>
        <w:autoSpaceDN w:val="0"/>
        <w:adjustRightInd w:val="0"/>
        <w:spacing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Australia’s Aged Care System consists of three core service streams: </w:t>
      </w:r>
      <w:r w:rsidRPr="00453798">
        <w:rPr>
          <w:rFonts w:ascii="Times New Roman" w:hAnsi="Times New Roman" w:cs="Times New Roman"/>
          <w:i/>
          <w:sz w:val="24"/>
          <w:szCs w:val="24"/>
        </w:rPr>
        <w:t>residential care</w:t>
      </w:r>
      <w:r w:rsidRPr="00453798">
        <w:rPr>
          <w:rFonts w:ascii="Times New Roman" w:hAnsi="Times New Roman" w:cs="Times New Roman"/>
          <w:sz w:val="24"/>
          <w:szCs w:val="24"/>
        </w:rPr>
        <w:t xml:space="preserve">, </w:t>
      </w:r>
      <w:r w:rsidRPr="00453798">
        <w:rPr>
          <w:rFonts w:ascii="Times New Roman" w:hAnsi="Times New Roman" w:cs="Times New Roman"/>
          <w:i/>
          <w:sz w:val="24"/>
          <w:szCs w:val="24"/>
        </w:rPr>
        <w:t>community care</w:t>
      </w:r>
      <w:r w:rsidRPr="00453798">
        <w:rPr>
          <w:rFonts w:ascii="Times New Roman" w:hAnsi="Times New Roman" w:cs="Times New Roman"/>
          <w:sz w:val="24"/>
          <w:szCs w:val="24"/>
        </w:rPr>
        <w:t xml:space="preserve">, and </w:t>
      </w:r>
      <w:r w:rsidRPr="00453798">
        <w:rPr>
          <w:rFonts w:ascii="Times New Roman" w:hAnsi="Times New Roman" w:cs="Times New Roman"/>
          <w:i/>
          <w:sz w:val="24"/>
          <w:szCs w:val="24"/>
        </w:rPr>
        <w:t>flexible care</w:t>
      </w:r>
      <w:r w:rsidRPr="00453798">
        <w:rPr>
          <w:rFonts w:ascii="Times New Roman" w:hAnsi="Times New Roman" w:cs="Times New Roman"/>
          <w:sz w:val="24"/>
          <w:szCs w:val="24"/>
        </w:rPr>
        <w:t xml:space="preserve"> (AIHW, 2012). Residential Aged Care (RAC) is ‘personal and/or nursing care provided to a person in a residential care service in which the person is also provided with accommodation that includes meals, cleaning services, furniture and equipment’ (AIHW, 2012, p.76). Community care (The Community Aged Care Packages Program) assists older people residing in their own homes, by </w:t>
      </w:r>
      <w:r w:rsidRPr="00453798">
        <w:rPr>
          <w:rFonts w:ascii="Times New Roman" w:hAnsi="Times New Roman" w:cs="Times New Roman"/>
          <w:iCs/>
          <w:sz w:val="24"/>
          <w:szCs w:val="24"/>
        </w:rPr>
        <w:t>providing services including home nursing, assistance with meals, shopping, bathing, and transport</w:t>
      </w:r>
      <w:r w:rsidRPr="00453798">
        <w:rPr>
          <w:rFonts w:ascii="Times New Roman" w:hAnsi="Times New Roman" w:cs="Times New Roman"/>
          <w:i/>
          <w:iCs/>
          <w:sz w:val="24"/>
          <w:szCs w:val="24"/>
        </w:rPr>
        <w:t xml:space="preserve"> </w:t>
      </w:r>
      <w:r w:rsidRPr="00453798">
        <w:rPr>
          <w:rFonts w:ascii="Times New Roman" w:hAnsi="Times New Roman" w:cs="Times New Roman"/>
          <w:iCs/>
          <w:sz w:val="24"/>
          <w:szCs w:val="24"/>
        </w:rPr>
        <w:t xml:space="preserve">(ABS, 2010). Flexible care services provide a mixture of residential and community care services (ABS, 2008).   </w:t>
      </w:r>
    </w:p>
    <w:p w:rsidR="00CF0342" w:rsidRPr="00453798" w:rsidRDefault="00CF0342" w:rsidP="000A3DEF">
      <w:pPr>
        <w:spacing w:line="480" w:lineRule="auto"/>
        <w:jc w:val="both"/>
        <w:rPr>
          <w:rFonts w:ascii="Times New Roman" w:hAnsi="Times New Roman" w:cs="Times New Roman"/>
          <w:sz w:val="24"/>
          <w:szCs w:val="24"/>
        </w:rPr>
      </w:pPr>
      <w:r w:rsidRPr="00453798">
        <w:rPr>
          <w:rFonts w:ascii="Times New Roman" w:hAnsi="Times New Roman" w:cs="Times New Roman"/>
          <w:color w:val="000000"/>
          <w:sz w:val="24"/>
          <w:szCs w:val="24"/>
        </w:rPr>
        <w:t>Australian Government–subsidised RAC ‘programs, are available on either a permanent or respite basis’</w:t>
      </w:r>
      <w:r w:rsidRPr="00453798">
        <w:rPr>
          <w:rFonts w:ascii="Times New Roman" w:hAnsi="Times New Roman" w:cs="Times New Roman"/>
          <w:sz w:val="24"/>
          <w:szCs w:val="24"/>
        </w:rPr>
        <w:t xml:space="preserve"> (AIHW, 2012a, p.4)</w:t>
      </w:r>
      <w:r w:rsidRPr="00453798">
        <w:rPr>
          <w:rFonts w:ascii="Times New Roman" w:hAnsi="Times New Roman" w:cs="Times New Roman"/>
          <w:color w:val="000000"/>
          <w:sz w:val="24"/>
          <w:szCs w:val="24"/>
        </w:rPr>
        <w:t xml:space="preserve">. Permanent RAC is available to people who can no longer be supported living in their community. There are two levels of permanent care, low-care (personal care and accommodation) and high-care (24-hour nursing care), depending on the individual’s assessed needs (DoHA, 2006; 2008). </w:t>
      </w:r>
      <w:r w:rsidRPr="00453798">
        <w:rPr>
          <w:rFonts w:ascii="Times New Roman" w:hAnsi="Times New Roman" w:cs="Times New Roman"/>
          <w:sz w:val="24"/>
          <w:szCs w:val="24"/>
        </w:rPr>
        <w:t xml:space="preserve">This assessment is based on the person’s </w:t>
      </w:r>
      <w:r w:rsidRPr="00453798">
        <w:rPr>
          <w:rFonts w:ascii="Times New Roman" w:hAnsi="Times New Roman" w:cs="Times New Roman"/>
          <w:color w:val="000000"/>
          <w:sz w:val="24"/>
          <w:szCs w:val="24"/>
        </w:rPr>
        <w:t xml:space="preserve">cultural, medical, physical, psychological, and social needs </w:t>
      </w:r>
      <w:r w:rsidRPr="00453798">
        <w:rPr>
          <w:rFonts w:ascii="Times New Roman" w:hAnsi="Times New Roman" w:cs="Times New Roman"/>
          <w:sz w:val="24"/>
          <w:szCs w:val="24"/>
        </w:rPr>
        <w:t>(AIHW, 2012). Residents receiving permanent residential low care, require personal care and accommodation. Those receiving permanent residential high care, require twenty-four hour nursing care “in addition to their low care needs” (AIHW, 2012, p.4).</w:t>
      </w:r>
    </w:p>
    <w:p w:rsidR="00CF0342" w:rsidRPr="00453798" w:rsidRDefault="00CF0342" w:rsidP="000A3DEF">
      <w:pPr>
        <w:spacing w:before="240" w:line="480" w:lineRule="auto"/>
        <w:jc w:val="both"/>
        <w:rPr>
          <w:rFonts w:ascii="Times New Roman" w:hAnsi="Times New Roman" w:cs="Times New Roman"/>
          <w:sz w:val="24"/>
          <w:szCs w:val="24"/>
        </w:rPr>
      </w:pPr>
      <w:r w:rsidRPr="00453798">
        <w:rPr>
          <w:rFonts w:ascii="Times New Roman" w:hAnsi="Times New Roman" w:cs="Times New Roman"/>
          <w:sz w:val="24"/>
          <w:szCs w:val="24"/>
        </w:rPr>
        <w:lastRenderedPageBreak/>
        <w:t>The Australian Government is involved in each aspect of the provision of RAC, to ensure the equitable provision of services. The Government regulates entry into the sector, limits the number and level of places it funds, regulates the standard of care, and provides grants (Hamilton &amp; Menezes, 2011, p.2). For RAC providers to receive government subsidies on their residents’ behalf, they must be accredited. For a provider to become accredited, they must receive approval from the Aged Care Standards and Accreditation Agency, and be certified by the DoHA. This process takes into consideration the standard of the provider’s buildings, equipment, provision of care and past conduct.</w:t>
      </w:r>
    </w:p>
    <w:p w:rsidR="00CF0342" w:rsidRDefault="00CF0342" w:rsidP="000A3DEF">
      <w:pPr>
        <w:autoSpaceDE w:val="0"/>
        <w:autoSpaceDN w:val="0"/>
        <w:adjustRightInd w:val="0"/>
        <w:spacing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As of 30 June 2011, 169,001 people were living in RAC facilities, nearly all on a permanent basis (98%). Of these 77% were aged eighty and over and 57% were aged eighty-five and over (AIHW, 2012).  The majority of people living in Australian RAC facilities are women (70%), aged eighty and over. </w:t>
      </w:r>
    </w:p>
    <w:p w:rsidR="00453798" w:rsidRPr="00453798" w:rsidRDefault="00453798" w:rsidP="000A3DEF">
      <w:pPr>
        <w:spacing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This research focuses on the information RAC providers disclose to decision-makers and whether this information meets their needs. Information disclosure is vital for the ‘efficient functioning of markets’ (Bayoud, 2012, p.76). A lack of information disclosure can result in information asymmetry (IA). IA exists when one group has an information advantage over another. Information plays a vital role in decision-making informed by public (freely available) and private information (that only available, if at all, to limited audiences). Information that managers disclose to the market decreases IA (Lopes and Rodrigues, 2006). </w:t>
      </w:r>
    </w:p>
    <w:p w:rsidR="00CF0342" w:rsidRPr="00453798" w:rsidRDefault="00CF0342" w:rsidP="000A3DEF">
      <w:pPr>
        <w:kinsoku w:val="0"/>
        <w:overflowPunct w:val="0"/>
        <w:spacing w:after="0"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The Australian RAC sector consists of 2,724 facilities of which are operated by 1,069 providers across Australia during the 2011-12 financial year (ABS data collection period). The breakdown for the number of RAC Facilities in the data population, according to their organisational classification, are depicted in Table 1 below. The data population is made up of 2,724 RAC facilities, operated by 1,069 RAC providers. Of the 1,069 RAC providers, 115 </w:t>
      </w:r>
      <w:r w:rsidRPr="00453798">
        <w:rPr>
          <w:rFonts w:ascii="Times New Roman" w:hAnsi="Times New Roman" w:cs="Times New Roman"/>
          <w:sz w:val="24"/>
          <w:szCs w:val="24"/>
        </w:rPr>
        <w:lastRenderedPageBreak/>
        <w:t>(10.8%) are classified as Government, 553 (51.7%) as charitable, community based or religious, and 401 (37.5%) as privately owned or publicly listed.</w:t>
      </w:r>
    </w:p>
    <w:p w:rsidR="00CF0342" w:rsidRPr="00453798" w:rsidRDefault="00CF0342" w:rsidP="00CF0342">
      <w:pPr>
        <w:pStyle w:val="Heading6"/>
        <w:numPr>
          <w:ilvl w:val="0"/>
          <w:numId w:val="0"/>
        </w:numPr>
        <w:jc w:val="both"/>
        <w:rPr>
          <w:rFonts w:ascii="Times New Roman" w:hAnsi="Times New Roman"/>
          <w:sz w:val="24"/>
        </w:rPr>
      </w:pPr>
      <w:bookmarkStart w:id="1" w:name="_Toc467071378"/>
      <w:bookmarkStart w:id="2" w:name="_Toc469724414"/>
      <w:r w:rsidRPr="00453798">
        <w:rPr>
          <w:rFonts w:ascii="Times New Roman" w:hAnsi="Times New Roman"/>
          <w:sz w:val="24"/>
        </w:rPr>
        <w:t>Table 1: Population RAC Data Sample by Organisational Classification</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1512"/>
        <w:gridCol w:w="1512"/>
        <w:gridCol w:w="1512"/>
        <w:gridCol w:w="1513"/>
      </w:tblGrid>
      <w:tr w:rsidR="00CF0342" w:rsidRPr="00453798" w:rsidTr="00453798">
        <w:tc>
          <w:tcPr>
            <w:tcW w:w="2977" w:type="dxa"/>
            <w:tcBorders>
              <w:left w:val="nil"/>
              <w:bottom w:val="single" w:sz="4" w:space="0" w:color="auto"/>
              <w:right w:val="nil"/>
            </w:tcBorders>
          </w:tcPr>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RAC Data Sample</w:t>
            </w:r>
          </w:p>
        </w:tc>
        <w:tc>
          <w:tcPr>
            <w:tcW w:w="1512" w:type="dxa"/>
            <w:tcBorders>
              <w:left w:val="nil"/>
              <w:bottom w:val="single" w:sz="4" w:space="0" w:color="auto"/>
              <w:right w:val="nil"/>
            </w:tcBorders>
          </w:tcPr>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RAC Facilities</w:t>
            </w:r>
          </w:p>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(No.)</w:t>
            </w:r>
          </w:p>
        </w:tc>
        <w:tc>
          <w:tcPr>
            <w:tcW w:w="1512" w:type="dxa"/>
            <w:tcBorders>
              <w:left w:val="nil"/>
              <w:bottom w:val="single" w:sz="4" w:space="0" w:color="auto"/>
              <w:right w:val="nil"/>
            </w:tcBorders>
          </w:tcPr>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RAC Facilities</w:t>
            </w:r>
          </w:p>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w:t>
            </w:r>
          </w:p>
        </w:tc>
        <w:tc>
          <w:tcPr>
            <w:tcW w:w="1512" w:type="dxa"/>
            <w:tcBorders>
              <w:left w:val="nil"/>
              <w:bottom w:val="single" w:sz="4" w:space="0" w:color="auto"/>
              <w:right w:val="nil"/>
            </w:tcBorders>
          </w:tcPr>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RAC Providers (No.)</w:t>
            </w:r>
          </w:p>
        </w:tc>
        <w:tc>
          <w:tcPr>
            <w:tcW w:w="1513" w:type="dxa"/>
            <w:tcBorders>
              <w:left w:val="nil"/>
              <w:bottom w:val="single" w:sz="4" w:space="0" w:color="auto"/>
              <w:right w:val="nil"/>
            </w:tcBorders>
          </w:tcPr>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RAC Providers (%)</w:t>
            </w:r>
          </w:p>
        </w:tc>
      </w:tr>
      <w:tr w:rsidR="00CF0342" w:rsidRPr="00453798" w:rsidTr="00453798">
        <w:tc>
          <w:tcPr>
            <w:tcW w:w="2977" w:type="dxa"/>
            <w:tcBorders>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Government</w:t>
            </w:r>
          </w:p>
        </w:tc>
        <w:tc>
          <w:tcPr>
            <w:tcW w:w="1512" w:type="dxa"/>
            <w:tcBorders>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287</w:t>
            </w:r>
          </w:p>
        </w:tc>
        <w:tc>
          <w:tcPr>
            <w:tcW w:w="1512" w:type="dxa"/>
            <w:tcBorders>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10.5</w:t>
            </w:r>
          </w:p>
        </w:tc>
        <w:tc>
          <w:tcPr>
            <w:tcW w:w="1512" w:type="dxa"/>
            <w:tcBorders>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115</w:t>
            </w:r>
          </w:p>
        </w:tc>
        <w:tc>
          <w:tcPr>
            <w:tcW w:w="1513" w:type="dxa"/>
            <w:tcBorders>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10.8</w:t>
            </w:r>
          </w:p>
        </w:tc>
      </w:tr>
      <w:tr w:rsidR="00CF0342" w:rsidRPr="00453798" w:rsidTr="00453798">
        <w:tc>
          <w:tcPr>
            <w:tcW w:w="2977" w:type="dxa"/>
            <w:tcBorders>
              <w:top w:val="nil"/>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Community/Religious</w:t>
            </w:r>
          </w:p>
        </w:tc>
        <w:tc>
          <w:tcPr>
            <w:tcW w:w="1512" w:type="dxa"/>
            <w:tcBorders>
              <w:top w:val="nil"/>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1,611</w:t>
            </w:r>
          </w:p>
        </w:tc>
        <w:tc>
          <w:tcPr>
            <w:tcW w:w="1512" w:type="dxa"/>
            <w:tcBorders>
              <w:top w:val="nil"/>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59.2</w:t>
            </w:r>
          </w:p>
        </w:tc>
        <w:tc>
          <w:tcPr>
            <w:tcW w:w="1512" w:type="dxa"/>
            <w:tcBorders>
              <w:top w:val="nil"/>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553</w:t>
            </w:r>
          </w:p>
        </w:tc>
        <w:tc>
          <w:tcPr>
            <w:tcW w:w="1513" w:type="dxa"/>
            <w:tcBorders>
              <w:top w:val="nil"/>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51.7</w:t>
            </w:r>
          </w:p>
        </w:tc>
      </w:tr>
      <w:tr w:rsidR="00CF0342" w:rsidRPr="00453798" w:rsidTr="00453798">
        <w:tc>
          <w:tcPr>
            <w:tcW w:w="2977" w:type="dxa"/>
            <w:tcBorders>
              <w:top w:val="nil"/>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Private Owned/Publicly Listed</w:t>
            </w:r>
          </w:p>
        </w:tc>
        <w:tc>
          <w:tcPr>
            <w:tcW w:w="1512" w:type="dxa"/>
            <w:tcBorders>
              <w:top w:val="nil"/>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826</w:t>
            </w:r>
          </w:p>
        </w:tc>
        <w:tc>
          <w:tcPr>
            <w:tcW w:w="1512" w:type="dxa"/>
            <w:tcBorders>
              <w:top w:val="nil"/>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30.3</w:t>
            </w:r>
          </w:p>
        </w:tc>
        <w:tc>
          <w:tcPr>
            <w:tcW w:w="1512" w:type="dxa"/>
            <w:tcBorders>
              <w:top w:val="nil"/>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401</w:t>
            </w:r>
          </w:p>
        </w:tc>
        <w:tc>
          <w:tcPr>
            <w:tcW w:w="1513" w:type="dxa"/>
            <w:tcBorders>
              <w:top w:val="nil"/>
              <w:left w:val="nil"/>
              <w:bottom w:val="nil"/>
              <w:right w:val="nil"/>
            </w:tcBorders>
          </w:tcPr>
          <w:p w:rsidR="00CF0342" w:rsidRPr="00453798" w:rsidRDefault="00CF0342" w:rsidP="00453798">
            <w:pPr>
              <w:spacing w:after="0" w:line="360" w:lineRule="auto"/>
              <w:jc w:val="both"/>
              <w:rPr>
                <w:rFonts w:ascii="Times New Roman" w:hAnsi="Times New Roman" w:cs="Times New Roman"/>
              </w:rPr>
            </w:pPr>
            <w:r w:rsidRPr="00453798">
              <w:rPr>
                <w:rFonts w:ascii="Times New Roman" w:hAnsi="Times New Roman" w:cs="Times New Roman"/>
              </w:rPr>
              <w:t>37.5</w:t>
            </w:r>
          </w:p>
        </w:tc>
      </w:tr>
      <w:tr w:rsidR="00CF0342" w:rsidRPr="00453798" w:rsidTr="00453798">
        <w:tc>
          <w:tcPr>
            <w:tcW w:w="2977" w:type="dxa"/>
            <w:tcBorders>
              <w:top w:val="nil"/>
              <w:left w:val="nil"/>
              <w:right w:val="nil"/>
            </w:tcBorders>
          </w:tcPr>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Total</w:t>
            </w:r>
          </w:p>
        </w:tc>
        <w:tc>
          <w:tcPr>
            <w:tcW w:w="1512" w:type="dxa"/>
            <w:tcBorders>
              <w:top w:val="nil"/>
              <w:left w:val="nil"/>
              <w:right w:val="nil"/>
            </w:tcBorders>
          </w:tcPr>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2,724</w:t>
            </w:r>
          </w:p>
        </w:tc>
        <w:tc>
          <w:tcPr>
            <w:tcW w:w="1512" w:type="dxa"/>
            <w:tcBorders>
              <w:top w:val="nil"/>
              <w:left w:val="nil"/>
              <w:right w:val="nil"/>
            </w:tcBorders>
          </w:tcPr>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100</w:t>
            </w:r>
          </w:p>
        </w:tc>
        <w:tc>
          <w:tcPr>
            <w:tcW w:w="1512" w:type="dxa"/>
            <w:tcBorders>
              <w:top w:val="nil"/>
              <w:left w:val="nil"/>
              <w:right w:val="nil"/>
            </w:tcBorders>
          </w:tcPr>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1,069</w:t>
            </w:r>
          </w:p>
        </w:tc>
        <w:tc>
          <w:tcPr>
            <w:tcW w:w="1513" w:type="dxa"/>
            <w:tcBorders>
              <w:top w:val="nil"/>
              <w:left w:val="nil"/>
              <w:right w:val="nil"/>
            </w:tcBorders>
          </w:tcPr>
          <w:p w:rsidR="00CF0342" w:rsidRPr="00453798" w:rsidRDefault="00CF0342" w:rsidP="00453798">
            <w:pPr>
              <w:spacing w:after="0" w:line="360" w:lineRule="auto"/>
              <w:jc w:val="both"/>
              <w:rPr>
                <w:rFonts w:ascii="Times New Roman" w:hAnsi="Times New Roman" w:cs="Times New Roman"/>
                <w:b/>
              </w:rPr>
            </w:pPr>
            <w:r w:rsidRPr="00453798">
              <w:rPr>
                <w:rFonts w:ascii="Times New Roman" w:hAnsi="Times New Roman" w:cs="Times New Roman"/>
                <w:b/>
              </w:rPr>
              <w:t>100</w:t>
            </w:r>
          </w:p>
        </w:tc>
      </w:tr>
    </w:tbl>
    <w:p w:rsidR="00CF0342" w:rsidRPr="00453798" w:rsidRDefault="00CF0342" w:rsidP="00CF0342">
      <w:pPr>
        <w:spacing w:line="360" w:lineRule="auto"/>
        <w:jc w:val="both"/>
        <w:rPr>
          <w:rFonts w:ascii="Times New Roman" w:hAnsi="Times New Roman" w:cs="Times New Roman"/>
          <w:sz w:val="24"/>
          <w:szCs w:val="24"/>
        </w:rPr>
      </w:pPr>
    </w:p>
    <w:p w:rsidR="00CF0342" w:rsidRPr="006360B7" w:rsidRDefault="00453798" w:rsidP="00453798">
      <w:pPr>
        <w:rPr>
          <w:b/>
          <w:sz w:val="24"/>
        </w:rPr>
      </w:pPr>
      <w:r w:rsidRPr="006360B7">
        <w:rPr>
          <w:rFonts w:ascii="Times New Roman" w:hAnsi="Times New Roman" w:cs="Times New Roman"/>
          <w:b/>
          <w:sz w:val="24"/>
        </w:rPr>
        <w:t>2.0 Theoretical Background</w:t>
      </w:r>
      <w:r w:rsidR="00CF0342" w:rsidRPr="006360B7">
        <w:rPr>
          <w:b/>
          <w:sz w:val="24"/>
        </w:rPr>
        <w:tab/>
      </w:r>
    </w:p>
    <w:p w:rsidR="00CF0342" w:rsidRPr="00453798" w:rsidRDefault="00CF0342" w:rsidP="000A3DEF">
      <w:pPr>
        <w:spacing w:after="0"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Accountability is ‘the perceived need to justify or defend a decision or action to [a particular] audience which has potential reward or sanction power, and where such rewards and sanctions are perceived as contingent on accountability conditions’ (Frink &amp; Klimoski, 1998, p.9). It involves meeting specified duties, expectations and obligations (Weigold &amp; Doherty, 1991; Schlenker &amp; Werigold, 1989; Schlenker, 1986). When individuals are accountable, they attempt to justify their behaviour (Schlenker et al., 1991), while others judge, scrutinise, sanction and possibly reward their actions (Tetlock, 1992, 1985; Semin &amp; Manstead, 1983). Responsibility ‘is the force that binds individuals to events and to relevant prescriptions that govern their conduct’. It provides a basis for sanctioning and judgement (Schlenker et al., 1994). An audience evaluates the individuals’ accountability for their actions and ‘moves the individual from responsibility to accountability (Royle &amp; Hall, 2012). </w:t>
      </w:r>
    </w:p>
    <w:p w:rsidR="00CF0342" w:rsidRPr="00453798" w:rsidRDefault="00CF0342" w:rsidP="00DB344B">
      <w:pPr>
        <w:spacing w:before="240"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In an age where there are rapidly globalising economies and increasing access to available information, ‘it is apparent that high profile lapses of accountability occur frequently’ (e.g. the granting of housing loans in the early part of the global financial crisis). Concern is growing in academic literature and the media about the apparent lack of accountability (Royle &amp; Hall, </w:t>
      </w:r>
      <w:r w:rsidRPr="00453798">
        <w:rPr>
          <w:rFonts w:ascii="Times New Roman" w:hAnsi="Times New Roman" w:cs="Times New Roman"/>
          <w:sz w:val="24"/>
          <w:szCs w:val="24"/>
        </w:rPr>
        <w:lastRenderedPageBreak/>
        <w:t>2012). Accountability is an essential part of life (both personal and organisational) (Tetlock, 1992; 1985). It is ‘instrumental in allowing societies to sustain themselves. In the organisational context, a lack of accountability may undermine firms’ internal, legitimate, systems of checks and balances, and adversely affect its performance’ (Royle &amp; Hall, 2012). Hence, ‘accountability in the community denotes a responsibility on the part of members of the community to participate in a network of interactive relationship with a willingness to share information, discuss and find solutions on issues that affect communal values’ (Arunachalam, Lawrence, Kelly &amp; Locke, 2007).</w:t>
      </w:r>
    </w:p>
    <w:p w:rsidR="00CF0342" w:rsidRPr="00453798" w:rsidRDefault="00CF0342" w:rsidP="000A3DEF">
      <w:pPr>
        <w:spacing w:line="480" w:lineRule="auto"/>
        <w:jc w:val="both"/>
        <w:rPr>
          <w:rFonts w:ascii="Times New Roman" w:hAnsi="Times New Roman" w:cs="Times New Roman"/>
          <w:sz w:val="24"/>
          <w:szCs w:val="24"/>
        </w:rPr>
      </w:pPr>
      <w:r w:rsidRPr="00453798">
        <w:rPr>
          <w:rFonts w:ascii="Times New Roman" w:hAnsi="Times New Roman" w:cs="Times New Roman"/>
          <w:sz w:val="24"/>
          <w:szCs w:val="24"/>
        </w:rPr>
        <w:t>The Australian Financial Reporting Framework (AFRF) sets out the guidelines and requirements for accountability in ‘general purpose financial reports’ (GPFR) and ‘special purpose financial reports’ (SPFR):</w:t>
      </w:r>
    </w:p>
    <w:p w:rsidR="00CF0342" w:rsidRPr="00453798" w:rsidRDefault="00CF0342" w:rsidP="000A3DEF">
      <w:pPr>
        <w:spacing w:after="0"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‘GPFRs are those intended to meet the needs of users not in a position to demand reports tailored to meet their particular information needs and include full compliance with all relevant Australian accounting standards. GPFR include those that are presented separately or within another public document such as an annual report or prospectus. The alternative, a SPFR, is prepared to meet the needs of the intended users’ (Institute of Chartered Accountants Australia, 2013, pp.33-4).  </w:t>
      </w:r>
    </w:p>
    <w:p w:rsidR="00CF0342" w:rsidRPr="00453798" w:rsidRDefault="00CF0342" w:rsidP="00DB344B">
      <w:pPr>
        <w:spacing w:before="240" w:after="0" w:line="480" w:lineRule="auto"/>
        <w:jc w:val="both"/>
        <w:rPr>
          <w:rFonts w:ascii="Times New Roman" w:hAnsi="Times New Roman" w:cs="Times New Roman"/>
          <w:color w:val="000000"/>
          <w:sz w:val="24"/>
          <w:szCs w:val="24"/>
        </w:rPr>
      </w:pPr>
      <w:r w:rsidRPr="00453798">
        <w:rPr>
          <w:rFonts w:ascii="Times New Roman" w:hAnsi="Times New Roman" w:cs="Times New Roman"/>
          <w:sz w:val="24"/>
          <w:szCs w:val="24"/>
        </w:rPr>
        <w:t xml:space="preserve">Thus the GRI guidelines, in conjunction with the Australian Institute of Chartered Accountants’ reporting checklist, will be used to determine RAC providers’ compliance with current reporting requirements. </w:t>
      </w:r>
    </w:p>
    <w:p w:rsidR="00E05CF8" w:rsidRPr="00453798" w:rsidRDefault="00E05CF8" w:rsidP="00DB344B">
      <w:pPr>
        <w:spacing w:before="240" w:line="480" w:lineRule="auto"/>
        <w:jc w:val="both"/>
        <w:rPr>
          <w:rFonts w:ascii="Times New Roman" w:hAnsi="Times New Roman" w:cs="Times New Roman"/>
          <w:sz w:val="24"/>
          <w:szCs w:val="24"/>
        </w:rPr>
      </w:pPr>
      <w:r w:rsidRPr="00453798">
        <w:rPr>
          <w:rFonts w:ascii="Times New Roman" w:hAnsi="Times New Roman" w:cs="Times New Roman"/>
          <w:sz w:val="24"/>
          <w:szCs w:val="24"/>
        </w:rPr>
        <w:t>The A</w:t>
      </w:r>
      <w:r w:rsidRPr="00453798">
        <w:rPr>
          <w:rFonts w:ascii="Times New Roman" w:hAnsi="Times New Roman" w:cs="Times New Roman"/>
          <w:spacing w:val="-1"/>
          <w:sz w:val="24"/>
          <w:szCs w:val="24"/>
        </w:rPr>
        <w:t>g</w:t>
      </w:r>
      <w:r w:rsidRPr="00453798">
        <w:rPr>
          <w:rFonts w:ascii="Times New Roman" w:hAnsi="Times New Roman" w:cs="Times New Roman"/>
          <w:sz w:val="24"/>
          <w:szCs w:val="24"/>
        </w:rPr>
        <w:t>ed</w:t>
      </w:r>
      <w:r w:rsidRPr="00453798">
        <w:rPr>
          <w:rFonts w:ascii="Times New Roman" w:hAnsi="Times New Roman" w:cs="Times New Roman"/>
          <w:spacing w:val="3"/>
          <w:sz w:val="24"/>
          <w:szCs w:val="24"/>
        </w:rPr>
        <w:t xml:space="preserve"> </w:t>
      </w:r>
      <w:r w:rsidRPr="00453798">
        <w:rPr>
          <w:rFonts w:ascii="Times New Roman" w:hAnsi="Times New Roman" w:cs="Times New Roman"/>
          <w:sz w:val="24"/>
          <w:szCs w:val="24"/>
        </w:rPr>
        <w:t>Ca</w:t>
      </w:r>
      <w:r w:rsidRPr="00453798">
        <w:rPr>
          <w:rFonts w:ascii="Times New Roman" w:hAnsi="Times New Roman" w:cs="Times New Roman"/>
          <w:spacing w:val="-3"/>
          <w:sz w:val="24"/>
          <w:szCs w:val="24"/>
        </w:rPr>
        <w:t>r</w:t>
      </w:r>
      <w:r w:rsidRPr="00453798">
        <w:rPr>
          <w:rFonts w:ascii="Times New Roman" w:hAnsi="Times New Roman" w:cs="Times New Roman"/>
          <w:sz w:val="24"/>
          <w:szCs w:val="24"/>
        </w:rPr>
        <w:t>e</w:t>
      </w:r>
      <w:r w:rsidRPr="00453798">
        <w:rPr>
          <w:rFonts w:ascii="Times New Roman" w:hAnsi="Times New Roman" w:cs="Times New Roman"/>
          <w:spacing w:val="4"/>
          <w:sz w:val="24"/>
          <w:szCs w:val="24"/>
        </w:rPr>
        <w:t xml:space="preserve"> </w:t>
      </w:r>
      <w:r w:rsidRPr="00453798">
        <w:rPr>
          <w:rFonts w:ascii="Times New Roman" w:hAnsi="Times New Roman" w:cs="Times New Roman"/>
          <w:sz w:val="24"/>
          <w:szCs w:val="24"/>
        </w:rPr>
        <w:t>F</w:t>
      </w:r>
      <w:r w:rsidRPr="00453798">
        <w:rPr>
          <w:rFonts w:ascii="Times New Roman" w:hAnsi="Times New Roman" w:cs="Times New Roman"/>
          <w:spacing w:val="-1"/>
          <w:sz w:val="24"/>
          <w:szCs w:val="24"/>
        </w:rPr>
        <w:t>in</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ci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g A</w:t>
      </w:r>
      <w:r w:rsidRPr="00453798">
        <w:rPr>
          <w:rFonts w:ascii="Times New Roman" w:hAnsi="Times New Roman" w:cs="Times New Roman"/>
          <w:spacing w:val="-1"/>
          <w:sz w:val="24"/>
          <w:szCs w:val="24"/>
        </w:rPr>
        <w:t>u</w:t>
      </w:r>
      <w:r w:rsidRPr="00453798">
        <w:rPr>
          <w:rFonts w:ascii="Times New Roman" w:hAnsi="Times New Roman" w:cs="Times New Roman"/>
          <w:sz w:val="24"/>
          <w:szCs w:val="24"/>
        </w:rPr>
        <w:t>th</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rity (AC</w:t>
      </w:r>
      <w:r w:rsidRPr="00453798">
        <w:rPr>
          <w:rFonts w:ascii="Times New Roman" w:hAnsi="Times New Roman" w:cs="Times New Roman"/>
          <w:spacing w:val="-1"/>
          <w:sz w:val="24"/>
          <w:szCs w:val="24"/>
        </w:rPr>
        <w:t>F</w:t>
      </w:r>
      <w:r w:rsidRPr="00453798">
        <w:rPr>
          <w:rFonts w:ascii="Times New Roman" w:hAnsi="Times New Roman" w:cs="Times New Roman"/>
          <w:sz w:val="24"/>
          <w:szCs w:val="24"/>
        </w:rPr>
        <w:t>A) was</w:t>
      </w:r>
      <w:r w:rsidRPr="00453798">
        <w:rPr>
          <w:rFonts w:ascii="Times New Roman" w:hAnsi="Times New Roman" w:cs="Times New Roman"/>
          <w:spacing w:val="3"/>
          <w:sz w:val="24"/>
          <w:szCs w:val="24"/>
        </w:rPr>
        <w:t xml:space="preserve"> </w:t>
      </w:r>
      <w:r w:rsidRPr="00453798">
        <w:rPr>
          <w:rFonts w:ascii="Times New Roman" w:hAnsi="Times New Roman" w:cs="Times New Roman"/>
          <w:spacing w:val="-2"/>
          <w:sz w:val="24"/>
          <w:szCs w:val="24"/>
        </w:rPr>
        <w:t>e</w:t>
      </w:r>
      <w:r w:rsidRPr="00453798">
        <w:rPr>
          <w:rFonts w:ascii="Times New Roman" w:hAnsi="Times New Roman" w:cs="Times New Roman"/>
          <w:sz w:val="24"/>
          <w:szCs w:val="24"/>
        </w:rPr>
        <w:t>st</w:t>
      </w:r>
      <w:r w:rsidRPr="00453798">
        <w:rPr>
          <w:rFonts w:ascii="Times New Roman" w:hAnsi="Times New Roman" w:cs="Times New Roman"/>
          <w:spacing w:val="-2"/>
          <w:sz w:val="24"/>
          <w:szCs w:val="24"/>
        </w:rPr>
        <w:t>a</w:t>
      </w:r>
      <w:r w:rsidRPr="00453798">
        <w:rPr>
          <w:rFonts w:ascii="Times New Roman" w:hAnsi="Times New Roman" w:cs="Times New Roman"/>
          <w:spacing w:val="-1"/>
          <w:sz w:val="24"/>
          <w:szCs w:val="24"/>
        </w:rPr>
        <w:t>b</w:t>
      </w:r>
      <w:r w:rsidRPr="00453798">
        <w:rPr>
          <w:rFonts w:ascii="Times New Roman" w:hAnsi="Times New Roman" w:cs="Times New Roman"/>
          <w:sz w:val="24"/>
          <w:szCs w:val="24"/>
        </w:rPr>
        <w:t>lished,</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in</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ug</w:t>
      </w:r>
      <w:r w:rsidRPr="00453798">
        <w:rPr>
          <w:rFonts w:ascii="Times New Roman" w:hAnsi="Times New Roman" w:cs="Times New Roman"/>
          <w:spacing w:val="2"/>
          <w:sz w:val="24"/>
          <w:szCs w:val="24"/>
        </w:rPr>
        <w:t>u</w:t>
      </w:r>
      <w:r w:rsidRPr="00453798">
        <w:rPr>
          <w:rFonts w:ascii="Times New Roman" w:hAnsi="Times New Roman" w:cs="Times New Roman"/>
          <w:sz w:val="24"/>
          <w:szCs w:val="24"/>
        </w:rPr>
        <w:t>st</w:t>
      </w:r>
      <w:r w:rsidRPr="00453798">
        <w:rPr>
          <w:rFonts w:ascii="Times New Roman" w:hAnsi="Times New Roman" w:cs="Times New Roman"/>
          <w:spacing w:val="3"/>
          <w:sz w:val="24"/>
          <w:szCs w:val="24"/>
        </w:rPr>
        <w:t xml:space="preserve"> </w:t>
      </w:r>
      <w:r w:rsidRPr="00453798">
        <w:rPr>
          <w:rFonts w:ascii="Times New Roman" w:hAnsi="Times New Roman" w:cs="Times New Roman"/>
          <w:spacing w:val="1"/>
          <w:sz w:val="24"/>
          <w:szCs w:val="24"/>
        </w:rPr>
        <w:t>2</w:t>
      </w:r>
      <w:r w:rsidRPr="00453798">
        <w:rPr>
          <w:rFonts w:ascii="Times New Roman" w:hAnsi="Times New Roman" w:cs="Times New Roman"/>
          <w:spacing w:val="-2"/>
          <w:sz w:val="24"/>
          <w:szCs w:val="24"/>
        </w:rPr>
        <w:t>0</w:t>
      </w:r>
      <w:r w:rsidRPr="00453798">
        <w:rPr>
          <w:rFonts w:ascii="Times New Roman" w:hAnsi="Times New Roman" w:cs="Times New Roman"/>
          <w:spacing w:val="1"/>
          <w:sz w:val="24"/>
          <w:szCs w:val="24"/>
        </w:rPr>
        <w:t>1</w:t>
      </w:r>
      <w:r w:rsidRPr="00453798">
        <w:rPr>
          <w:rFonts w:ascii="Times New Roman" w:hAnsi="Times New Roman" w:cs="Times New Roman"/>
          <w:sz w:val="24"/>
          <w:szCs w:val="24"/>
        </w:rPr>
        <w:t>2,</w:t>
      </w:r>
      <w:r w:rsidRPr="00453798">
        <w:rPr>
          <w:rFonts w:ascii="Times New Roman" w:hAnsi="Times New Roman" w:cs="Times New Roman"/>
          <w:spacing w:val="2"/>
          <w:sz w:val="24"/>
          <w:szCs w:val="24"/>
        </w:rPr>
        <w:t xml:space="preserve"> </w:t>
      </w:r>
      <w:r w:rsidRPr="00453798">
        <w:rPr>
          <w:rFonts w:ascii="Times New Roman" w:hAnsi="Times New Roman" w:cs="Times New Roman"/>
          <w:spacing w:val="-2"/>
          <w:sz w:val="24"/>
          <w:szCs w:val="24"/>
        </w:rPr>
        <w:t>t</w:t>
      </w:r>
      <w:r w:rsidRPr="00453798">
        <w:rPr>
          <w:rFonts w:ascii="Times New Roman" w:hAnsi="Times New Roman" w:cs="Times New Roman"/>
          <w:sz w:val="24"/>
          <w:szCs w:val="24"/>
        </w:rPr>
        <w:t>o</w:t>
      </w:r>
      <w:r w:rsidRPr="00453798">
        <w:rPr>
          <w:rFonts w:ascii="Times New Roman" w:hAnsi="Times New Roman" w:cs="Times New Roman"/>
          <w:spacing w:val="2"/>
          <w:sz w:val="24"/>
          <w:szCs w:val="24"/>
        </w:rPr>
        <w:t xml:space="preserve"> </w:t>
      </w:r>
      <w:r w:rsidRPr="00453798">
        <w:rPr>
          <w:rFonts w:ascii="Times New Roman" w:hAnsi="Times New Roman" w:cs="Times New Roman"/>
          <w:spacing w:val="-1"/>
          <w:sz w:val="24"/>
          <w:szCs w:val="24"/>
        </w:rPr>
        <w:t>p</w:t>
      </w:r>
      <w:r w:rsidRPr="00453798">
        <w:rPr>
          <w:rFonts w:ascii="Times New Roman" w:hAnsi="Times New Roman" w:cs="Times New Roman"/>
          <w:sz w:val="24"/>
          <w:szCs w:val="24"/>
        </w:rPr>
        <w:t>r</w:t>
      </w:r>
      <w:r w:rsidRPr="00453798">
        <w:rPr>
          <w:rFonts w:ascii="Times New Roman" w:hAnsi="Times New Roman" w:cs="Times New Roman"/>
          <w:spacing w:val="1"/>
          <w:sz w:val="24"/>
          <w:szCs w:val="24"/>
        </w:rPr>
        <w:t>ov</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d</w:t>
      </w:r>
      <w:r w:rsidRPr="00453798">
        <w:rPr>
          <w:rFonts w:ascii="Times New Roman" w:hAnsi="Times New Roman" w:cs="Times New Roman"/>
          <w:sz w:val="24"/>
          <w:szCs w:val="24"/>
        </w:rPr>
        <w:t>e</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the</w:t>
      </w:r>
      <w:r w:rsidRPr="00453798">
        <w:rPr>
          <w:rFonts w:ascii="Times New Roman" w:hAnsi="Times New Roman" w:cs="Times New Roman"/>
          <w:spacing w:val="1"/>
          <w:sz w:val="24"/>
          <w:szCs w:val="24"/>
        </w:rPr>
        <w:t xml:space="preserve"> M</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ist</w:t>
      </w:r>
      <w:r w:rsidRPr="00453798">
        <w:rPr>
          <w:rFonts w:ascii="Times New Roman" w:hAnsi="Times New Roman" w:cs="Times New Roman"/>
          <w:spacing w:val="-2"/>
          <w:sz w:val="24"/>
          <w:szCs w:val="24"/>
        </w:rPr>
        <w:t>e</w:t>
      </w:r>
      <w:r w:rsidRPr="00453798">
        <w:rPr>
          <w:rFonts w:ascii="Times New Roman" w:hAnsi="Times New Roman" w:cs="Times New Roman"/>
          <w:sz w:val="24"/>
          <w:szCs w:val="24"/>
        </w:rPr>
        <w:t>r with</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nd</w:t>
      </w:r>
      <w:r w:rsidRPr="00453798">
        <w:rPr>
          <w:rFonts w:ascii="Times New Roman" w:hAnsi="Times New Roman" w:cs="Times New Roman"/>
          <w:sz w:val="24"/>
          <w:szCs w:val="24"/>
        </w:rPr>
        <w:t>epen</w:t>
      </w:r>
      <w:r w:rsidRPr="00453798">
        <w:rPr>
          <w:rFonts w:ascii="Times New Roman" w:hAnsi="Times New Roman" w:cs="Times New Roman"/>
          <w:spacing w:val="-1"/>
          <w:sz w:val="24"/>
          <w:szCs w:val="24"/>
        </w:rPr>
        <w:t>d</w:t>
      </w:r>
      <w:r w:rsidRPr="00453798">
        <w:rPr>
          <w:rFonts w:ascii="Times New Roman" w:hAnsi="Times New Roman" w:cs="Times New Roman"/>
          <w:sz w:val="24"/>
          <w:szCs w:val="24"/>
        </w:rPr>
        <w:t>ent</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d</w:t>
      </w:r>
      <w:r w:rsidRPr="00453798">
        <w:rPr>
          <w:rFonts w:ascii="Times New Roman" w:hAnsi="Times New Roman" w:cs="Times New Roman"/>
          <w:spacing w:val="1"/>
          <w:sz w:val="24"/>
          <w:szCs w:val="24"/>
        </w:rPr>
        <w:t>v</w:t>
      </w:r>
      <w:r w:rsidRPr="00453798">
        <w:rPr>
          <w:rFonts w:ascii="Times New Roman" w:hAnsi="Times New Roman" w:cs="Times New Roman"/>
          <w:sz w:val="24"/>
          <w:szCs w:val="24"/>
        </w:rPr>
        <w:t>i</w:t>
      </w:r>
      <w:r w:rsidRPr="00453798">
        <w:rPr>
          <w:rFonts w:ascii="Times New Roman" w:hAnsi="Times New Roman" w:cs="Times New Roman"/>
          <w:spacing w:val="-3"/>
          <w:sz w:val="24"/>
          <w:szCs w:val="24"/>
        </w:rPr>
        <w:t>c</w:t>
      </w:r>
      <w:r w:rsidRPr="00453798">
        <w:rPr>
          <w:rFonts w:ascii="Times New Roman" w:hAnsi="Times New Roman" w:cs="Times New Roman"/>
          <w:sz w:val="24"/>
          <w:szCs w:val="24"/>
        </w:rPr>
        <w:t>e</w:t>
      </w:r>
      <w:r w:rsidRPr="00453798">
        <w:rPr>
          <w:rFonts w:ascii="Times New Roman" w:hAnsi="Times New Roman" w:cs="Times New Roman"/>
          <w:spacing w:val="3"/>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n</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the</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m</w:t>
      </w:r>
      <w:r w:rsidRPr="00453798">
        <w:rPr>
          <w:rFonts w:ascii="Times New Roman" w:hAnsi="Times New Roman" w:cs="Times New Roman"/>
          <w:spacing w:val="-1"/>
          <w:sz w:val="24"/>
          <w:szCs w:val="24"/>
        </w:rPr>
        <w:t>p</w:t>
      </w:r>
      <w:r w:rsidRPr="00453798">
        <w:rPr>
          <w:rFonts w:ascii="Times New Roman" w:hAnsi="Times New Roman" w:cs="Times New Roman"/>
          <w:sz w:val="24"/>
          <w:szCs w:val="24"/>
        </w:rPr>
        <w:t>act</w:t>
      </w:r>
      <w:r w:rsidRPr="00453798">
        <w:rPr>
          <w:rFonts w:ascii="Times New Roman" w:hAnsi="Times New Roman" w:cs="Times New Roman"/>
          <w:spacing w:val="3"/>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f</w:t>
      </w:r>
      <w:r w:rsidRPr="00453798">
        <w:rPr>
          <w:rFonts w:ascii="Times New Roman" w:hAnsi="Times New Roman" w:cs="Times New Roman"/>
          <w:spacing w:val="4"/>
          <w:sz w:val="24"/>
          <w:szCs w:val="24"/>
        </w:rPr>
        <w:t xml:space="preserve"> </w:t>
      </w:r>
      <w:r w:rsidRPr="00453798">
        <w:rPr>
          <w:rFonts w:ascii="Times New Roman" w:hAnsi="Times New Roman" w:cs="Times New Roman"/>
          <w:spacing w:val="-1"/>
          <w:sz w:val="24"/>
          <w:szCs w:val="24"/>
        </w:rPr>
        <w:t>p</w:t>
      </w:r>
      <w:r w:rsidRPr="00453798">
        <w:rPr>
          <w:rFonts w:ascii="Times New Roman" w:hAnsi="Times New Roman" w:cs="Times New Roman"/>
          <w:sz w:val="24"/>
          <w:szCs w:val="24"/>
        </w:rPr>
        <w:t>ric</w:t>
      </w:r>
      <w:r w:rsidRPr="00453798">
        <w:rPr>
          <w:rFonts w:ascii="Times New Roman" w:hAnsi="Times New Roman" w:cs="Times New Roman"/>
          <w:spacing w:val="-1"/>
          <w:sz w:val="24"/>
          <w:szCs w:val="24"/>
        </w:rPr>
        <w:t>ing</w:t>
      </w:r>
      <w:r w:rsidRPr="00453798">
        <w:rPr>
          <w:rFonts w:ascii="Times New Roman" w:hAnsi="Times New Roman" w:cs="Times New Roman"/>
          <w:sz w:val="24"/>
          <w:szCs w:val="24"/>
        </w:rPr>
        <w:t>,</w:t>
      </w:r>
      <w:r w:rsidRPr="00453798">
        <w:rPr>
          <w:rFonts w:ascii="Times New Roman" w:hAnsi="Times New Roman" w:cs="Times New Roman"/>
          <w:spacing w:val="3"/>
          <w:sz w:val="24"/>
          <w:szCs w:val="24"/>
        </w:rPr>
        <w:t xml:space="preserve"> </w:t>
      </w:r>
      <w:r w:rsidRPr="00453798">
        <w:rPr>
          <w:rFonts w:ascii="Times New Roman" w:hAnsi="Times New Roman" w:cs="Times New Roman"/>
          <w:sz w:val="24"/>
          <w:szCs w:val="24"/>
        </w:rPr>
        <w:t>f</w:t>
      </w:r>
      <w:r w:rsidRPr="00453798">
        <w:rPr>
          <w:rFonts w:ascii="Times New Roman" w:hAnsi="Times New Roman" w:cs="Times New Roman"/>
          <w:spacing w:val="-1"/>
          <w:sz w:val="24"/>
          <w:szCs w:val="24"/>
        </w:rPr>
        <w:t>und</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g</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d</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fi</w:t>
      </w:r>
      <w:r w:rsidRPr="00453798">
        <w:rPr>
          <w:rFonts w:ascii="Times New Roman" w:hAnsi="Times New Roman" w:cs="Times New Roman"/>
          <w:spacing w:val="-1"/>
          <w:sz w:val="24"/>
          <w:szCs w:val="24"/>
        </w:rPr>
        <w:t>n</w:t>
      </w:r>
      <w:r w:rsidRPr="00453798">
        <w:rPr>
          <w:rFonts w:ascii="Times New Roman" w:hAnsi="Times New Roman" w:cs="Times New Roman"/>
          <w:spacing w:val="2"/>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ci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g</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ar</w:t>
      </w:r>
      <w:r w:rsidRPr="00453798">
        <w:rPr>
          <w:rFonts w:ascii="Times New Roman" w:hAnsi="Times New Roman" w:cs="Times New Roman"/>
          <w:spacing w:val="-1"/>
          <w:sz w:val="24"/>
          <w:szCs w:val="24"/>
        </w:rPr>
        <w:t>r</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ng</w:t>
      </w:r>
      <w:r w:rsidRPr="00453798">
        <w:rPr>
          <w:rFonts w:ascii="Times New Roman" w:hAnsi="Times New Roman" w:cs="Times New Roman"/>
          <w:spacing w:val="3"/>
          <w:sz w:val="24"/>
          <w:szCs w:val="24"/>
        </w:rPr>
        <w:t>e</w:t>
      </w:r>
      <w:r w:rsidRPr="00453798">
        <w:rPr>
          <w:rFonts w:ascii="Times New Roman" w:hAnsi="Times New Roman" w:cs="Times New Roman"/>
          <w:spacing w:val="1"/>
          <w:sz w:val="24"/>
          <w:szCs w:val="24"/>
        </w:rPr>
        <w:t>m</w:t>
      </w:r>
      <w:r w:rsidRPr="00453798">
        <w:rPr>
          <w:rFonts w:ascii="Times New Roman" w:hAnsi="Times New Roman" w:cs="Times New Roman"/>
          <w:sz w:val="24"/>
          <w:szCs w:val="24"/>
        </w:rPr>
        <w:t xml:space="preserve">ents </w:t>
      </w:r>
      <w:r w:rsidRPr="00453798">
        <w:rPr>
          <w:rFonts w:ascii="Times New Roman" w:hAnsi="Times New Roman" w:cs="Times New Roman"/>
          <w:spacing w:val="4"/>
          <w:sz w:val="24"/>
          <w:szCs w:val="24"/>
        </w:rPr>
        <w:t>o</w:t>
      </w:r>
      <w:r w:rsidRPr="00453798">
        <w:rPr>
          <w:rFonts w:ascii="Times New Roman" w:hAnsi="Times New Roman" w:cs="Times New Roman"/>
          <w:sz w:val="24"/>
          <w:szCs w:val="24"/>
        </w:rPr>
        <w:t>n</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g</w:t>
      </w:r>
      <w:r w:rsidRPr="00453798">
        <w:rPr>
          <w:rFonts w:ascii="Times New Roman" w:hAnsi="Times New Roman" w:cs="Times New Roman"/>
          <w:sz w:val="24"/>
          <w:szCs w:val="24"/>
        </w:rPr>
        <w:t>ed</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ca</w:t>
      </w:r>
      <w:r w:rsidRPr="00453798">
        <w:rPr>
          <w:rFonts w:ascii="Times New Roman" w:hAnsi="Times New Roman" w:cs="Times New Roman"/>
          <w:spacing w:val="-3"/>
          <w:sz w:val="24"/>
          <w:szCs w:val="24"/>
        </w:rPr>
        <w:t>r</w:t>
      </w:r>
      <w:r w:rsidRPr="00453798">
        <w:rPr>
          <w:rFonts w:ascii="Times New Roman" w:hAnsi="Times New Roman" w:cs="Times New Roman"/>
          <w:sz w:val="24"/>
          <w:szCs w:val="24"/>
        </w:rPr>
        <w:t>e ser</w:t>
      </w:r>
      <w:r w:rsidRPr="00453798">
        <w:rPr>
          <w:rFonts w:ascii="Times New Roman" w:hAnsi="Times New Roman" w:cs="Times New Roman"/>
          <w:spacing w:val="1"/>
          <w:sz w:val="24"/>
          <w:szCs w:val="24"/>
        </w:rPr>
        <w:t>v</w:t>
      </w:r>
      <w:r w:rsidRPr="00453798">
        <w:rPr>
          <w:rFonts w:ascii="Times New Roman" w:hAnsi="Times New Roman" w:cs="Times New Roman"/>
          <w:sz w:val="24"/>
          <w:szCs w:val="24"/>
        </w:rPr>
        <w:t>i</w:t>
      </w:r>
      <w:r w:rsidRPr="00453798">
        <w:rPr>
          <w:rFonts w:ascii="Times New Roman" w:hAnsi="Times New Roman" w:cs="Times New Roman"/>
          <w:spacing w:val="-3"/>
          <w:sz w:val="24"/>
          <w:szCs w:val="24"/>
        </w:rPr>
        <w:t>c</w:t>
      </w:r>
      <w:r w:rsidRPr="00453798">
        <w:rPr>
          <w:rFonts w:ascii="Times New Roman" w:hAnsi="Times New Roman" w:cs="Times New Roman"/>
          <w:sz w:val="24"/>
          <w:szCs w:val="24"/>
        </w:rPr>
        <w:t>es.</w:t>
      </w:r>
      <w:r w:rsidRPr="00453798">
        <w:rPr>
          <w:rFonts w:ascii="Times New Roman" w:hAnsi="Times New Roman" w:cs="Times New Roman"/>
          <w:spacing w:val="18"/>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C</w:t>
      </w:r>
      <w:r w:rsidRPr="00453798">
        <w:rPr>
          <w:rFonts w:ascii="Times New Roman" w:hAnsi="Times New Roman" w:cs="Times New Roman"/>
          <w:sz w:val="24"/>
          <w:szCs w:val="24"/>
        </w:rPr>
        <w:t>FA</w:t>
      </w:r>
      <w:r w:rsidRPr="00453798">
        <w:rPr>
          <w:rFonts w:ascii="Times New Roman" w:hAnsi="Times New Roman" w:cs="Times New Roman"/>
          <w:spacing w:val="16"/>
          <w:sz w:val="24"/>
          <w:szCs w:val="24"/>
        </w:rPr>
        <w:t xml:space="preserve"> </w:t>
      </w:r>
      <w:r w:rsidRPr="00453798">
        <w:rPr>
          <w:rFonts w:ascii="Times New Roman" w:hAnsi="Times New Roman" w:cs="Times New Roman"/>
          <w:sz w:val="24"/>
          <w:szCs w:val="24"/>
        </w:rPr>
        <w:t>is</w:t>
      </w:r>
      <w:r w:rsidRPr="00453798">
        <w:rPr>
          <w:rFonts w:ascii="Times New Roman" w:hAnsi="Times New Roman" w:cs="Times New Roman"/>
          <w:spacing w:val="17"/>
          <w:sz w:val="24"/>
          <w:szCs w:val="24"/>
        </w:rPr>
        <w:t xml:space="preserve"> </w:t>
      </w:r>
      <w:r w:rsidRPr="00453798">
        <w:rPr>
          <w:rFonts w:ascii="Times New Roman" w:hAnsi="Times New Roman" w:cs="Times New Roman"/>
          <w:sz w:val="24"/>
          <w:szCs w:val="24"/>
        </w:rPr>
        <w:t>req</w:t>
      </w:r>
      <w:r w:rsidRPr="00453798">
        <w:rPr>
          <w:rFonts w:ascii="Times New Roman" w:hAnsi="Times New Roman" w:cs="Times New Roman"/>
          <w:spacing w:val="-1"/>
          <w:sz w:val="24"/>
          <w:szCs w:val="24"/>
        </w:rPr>
        <w:t>u</w:t>
      </w:r>
      <w:r w:rsidRPr="00453798">
        <w:rPr>
          <w:rFonts w:ascii="Times New Roman" w:hAnsi="Times New Roman" w:cs="Times New Roman"/>
          <w:sz w:val="24"/>
          <w:szCs w:val="24"/>
        </w:rPr>
        <w:t>ired</w:t>
      </w:r>
      <w:r w:rsidRPr="00453798">
        <w:rPr>
          <w:rFonts w:ascii="Times New Roman" w:hAnsi="Times New Roman" w:cs="Times New Roman"/>
          <w:spacing w:val="17"/>
          <w:sz w:val="24"/>
          <w:szCs w:val="24"/>
        </w:rPr>
        <w:t xml:space="preserve"> </w:t>
      </w:r>
      <w:r w:rsidRPr="00453798">
        <w:rPr>
          <w:rFonts w:ascii="Times New Roman" w:hAnsi="Times New Roman" w:cs="Times New Roman"/>
          <w:sz w:val="24"/>
          <w:szCs w:val="24"/>
        </w:rPr>
        <w:t>to a</w:t>
      </w:r>
      <w:r w:rsidRPr="00453798">
        <w:rPr>
          <w:rFonts w:ascii="Times New Roman" w:hAnsi="Times New Roman" w:cs="Times New Roman"/>
          <w:spacing w:val="-1"/>
          <w:sz w:val="24"/>
          <w:szCs w:val="24"/>
        </w:rPr>
        <w:t>nnu</w:t>
      </w:r>
      <w:r w:rsidRPr="00453798">
        <w:rPr>
          <w:rFonts w:ascii="Times New Roman" w:hAnsi="Times New Roman" w:cs="Times New Roman"/>
          <w:sz w:val="24"/>
          <w:szCs w:val="24"/>
        </w:rPr>
        <w:t>al</w:t>
      </w:r>
      <w:r w:rsidRPr="00453798">
        <w:rPr>
          <w:rFonts w:ascii="Times New Roman" w:hAnsi="Times New Roman" w:cs="Times New Roman"/>
          <w:spacing w:val="-1"/>
          <w:sz w:val="24"/>
          <w:szCs w:val="24"/>
        </w:rPr>
        <w:t>l</w:t>
      </w:r>
      <w:r w:rsidRPr="00453798">
        <w:rPr>
          <w:rFonts w:ascii="Times New Roman" w:hAnsi="Times New Roman" w:cs="Times New Roman"/>
          <w:sz w:val="24"/>
          <w:szCs w:val="24"/>
        </w:rPr>
        <w:t>y re</w:t>
      </w:r>
      <w:r w:rsidRPr="00453798">
        <w:rPr>
          <w:rFonts w:ascii="Times New Roman" w:hAnsi="Times New Roman" w:cs="Times New Roman"/>
          <w:spacing w:val="-3"/>
          <w:sz w:val="24"/>
          <w:szCs w:val="24"/>
        </w:rPr>
        <w:t>p</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rt</w:t>
      </w:r>
      <w:r w:rsidRPr="00453798">
        <w:rPr>
          <w:rFonts w:ascii="Times New Roman" w:hAnsi="Times New Roman" w:cs="Times New Roman"/>
          <w:spacing w:val="17"/>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n</w:t>
      </w:r>
      <w:r w:rsidRPr="00453798">
        <w:rPr>
          <w:rFonts w:ascii="Times New Roman" w:hAnsi="Times New Roman" w:cs="Times New Roman"/>
          <w:spacing w:val="19"/>
          <w:sz w:val="24"/>
          <w:szCs w:val="24"/>
        </w:rPr>
        <w:t xml:space="preserve"> </w:t>
      </w:r>
      <w:r w:rsidRPr="00453798">
        <w:rPr>
          <w:rFonts w:ascii="Times New Roman" w:hAnsi="Times New Roman" w:cs="Times New Roman"/>
          <w:sz w:val="24"/>
          <w:szCs w:val="24"/>
        </w:rPr>
        <w:t>t</w:t>
      </w:r>
      <w:r w:rsidRPr="00453798">
        <w:rPr>
          <w:rFonts w:ascii="Times New Roman" w:hAnsi="Times New Roman" w:cs="Times New Roman"/>
          <w:spacing w:val="-3"/>
          <w:sz w:val="24"/>
          <w:szCs w:val="24"/>
        </w:rPr>
        <w:t>h</w:t>
      </w:r>
      <w:r w:rsidRPr="00453798">
        <w:rPr>
          <w:rFonts w:ascii="Times New Roman" w:hAnsi="Times New Roman" w:cs="Times New Roman"/>
          <w:sz w:val="24"/>
          <w:szCs w:val="24"/>
        </w:rPr>
        <w:t>e</w:t>
      </w:r>
      <w:r w:rsidRPr="00453798">
        <w:rPr>
          <w:rFonts w:ascii="Times New Roman" w:hAnsi="Times New Roman" w:cs="Times New Roman"/>
          <w:spacing w:val="18"/>
          <w:sz w:val="24"/>
          <w:szCs w:val="24"/>
        </w:rPr>
        <w:t xml:space="preserve"> </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m</w:t>
      </w:r>
      <w:r w:rsidRPr="00453798">
        <w:rPr>
          <w:rFonts w:ascii="Times New Roman" w:hAnsi="Times New Roman" w:cs="Times New Roman"/>
          <w:spacing w:val="-1"/>
          <w:sz w:val="24"/>
          <w:szCs w:val="24"/>
        </w:rPr>
        <w:t>p</w:t>
      </w:r>
      <w:r w:rsidRPr="00453798">
        <w:rPr>
          <w:rFonts w:ascii="Times New Roman" w:hAnsi="Times New Roman" w:cs="Times New Roman"/>
          <w:sz w:val="24"/>
          <w:szCs w:val="24"/>
        </w:rPr>
        <w:t>act</w:t>
      </w:r>
      <w:r w:rsidRPr="00453798">
        <w:rPr>
          <w:rFonts w:ascii="Times New Roman" w:hAnsi="Times New Roman" w:cs="Times New Roman"/>
          <w:spacing w:val="15"/>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f</w:t>
      </w:r>
      <w:r w:rsidRPr="00453798">
        <w:rPr>
          <w:rFonts w:ascii="Times New Roman" w:hAnsi="Times New Roman" w:cs="Times New Roman"/>
          <w:spacing w:val="17"/>
          <w:sz w:val="24"/>
          <w:szCs w:val="24"/>
        </w:rPr>
        <w:t xml:space="preserve"> </w:t>
      </w:r>
      <w:r w:rsidRPr="00453798">
        <w:rPr>
          <w:rFonts w:ascii="Times New Roman" w:hAnsi="Times New Roman" w:cs="Times New Roman"/>
          <w:sz w:val="24"/>
          <w:szCs w:val="24"/>
        </w:rPr>
        <w:t>f</w:t>
      </w:r>
      <w:r w:rsidRPr="00453798">
        <w:rPr>
          <w:rFonts w:ascii="Times New Roman" w:hAnsi="Times New Roman" w:cs="Times New Roman"/>
          <w:spacing w:val="-1"/>
          <w:sz w:val="24"/>
          <w:szCs w:val="24"/>
        </w:rPr>
        <w:t>und</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g</w:t>
      </w:r>
      <w:r w:rsidRPr="00453798">
        <w:rPr>
          <w:rFonts w:ascii="Times New Roman" w:hAnsi="Times New Roman" w:cs="Times New Roman"/>
          <w:spacing w:val="16"/>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d</w:t>
      </w:r>
      <w:r w:rsidRPr="00453798">
        <w:rPr>
          <w:rFonts w:ascii="Times New Roman" w:hAnsi="Times New Roman" w:cs="Times New Roman"/>
          <w:spacing w:val="16"/>
          <w:sz w:val="24"/>
          <w:szCs w:val="24"/>
        </w:rPr>
        <w:t xml:space="preserve"> </w:t>
      </w:r>
      <w:r w:rsidRPr="00453798">
        <w:rPr>
          <w:rFonts w:ascii="Times New Roman" w:hAnsi="Times New Roman" w:cs="Times New Roman"/>
          <w:sz w:val="24"/>
          <w:szCs w:val="24"/>
        </w:rPr>
        <w:t>fi</w:t>
      </w:r>
      <w:r w:rsidRPr="00453798">
        <w:rPr>
          <w:rFonts w:ascii="Times New Roman" w:hAnsi="Times New Roman" w:cs="Times New Roman"/>
          <w:spacing w:val="-1"/>
          <w:sz w:val="24"/>
          <w:szCs w:val="24"/>
        </w:rPr>
        <w:t>n</w:t>
      </w:r>
      <w:r w:rsidRPr="00453798">
        <w:rPr>
          <w:rFonts w:ascii="Times New Roman" w:hAnsi="Times New Roman" w:cs="Times New Roman"/>
          <w:spacing w:val="2"/>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ci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g</w:t>
      </w:r>
      <w:r w:rsidRPr="00453798">
        <w:rPr>
          <w:rFonts w:ascii="Times New Roman" w:hAnsi="Times New Roman" w:cs="Times New Roman"/>
          <w:spacing w:val="16"/>
          <w:sz w:val="24"/>
          <w:szCs w:val="24"/>
        </w:rPr>
        <w:t xml:space="preserve"> </w:t>
      </w:r>
      <w:r w:rsidRPr="00453798">
        <w:rPr>
          <w:rFonts w:ascii="Times New Roman" w:hAnsi="Times New Roman" w:cs="Times New Roman"/>
          <w:sz w:val="24"/>
          <w:szCs w:val="24"/>
        </w:rPr>
        <w:t>ar</w:t>
      </w:r>
      <w:r w:rsidRPr="00453798">
        <w:rPr>
          <w:rFonts w:ascii="Times New Roman" w:hAnsi="Times New Roman" w:cs="Times New Roman"/>
          <w:spacing w:val="-1"/>
          <w:sz w:val="24"/>
          <w:szCs w:val="24"/>
        </w:rPr>
        <w:t>r</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ng</w:t>
      </w:r>
      <w:r w:rsidRPr="00453798">
        <w:rPr>
          <w:rFonts w:ascii="Times New Roman" w:hAnsi="Times New Roman" w:cs="Times New Roman"/>
          <w:sz w:val="24"/>
          <w:szCs w:val="24"/>
        </w:rPr>
        <w:t>e</w:t>
      </w:r>
      <w:r w:rsidRPr="00453798">
        <w:rPr>
          <w:rFonts w:ascii="Times New Roman" w:hAnsi="Times New Roman" w:cs="Times New Roman"/>
          <w:spacing w:val="1"/>
          <w:sz w:val="24"/>
          <w:szCs w:val="24"/>
        </w:rPr>
        <w:t>m</w:t>
      </w:r>
      <w:r w:rsidRPr="00453798">
        <w:rPr>
          <w:rFonts w:ascii="Times New Roman" w:hAnsi="Times New Roman" w:cs="Times New Roman"/>
          <w:sz w:val="24"/>
          <w:szCs w:val="24"/>
        </w:rPr>
        <w:t>en</w:t>
      </w:r>
      <w:r w:rsidRPr="00453798">
        <w:rPr>
          <w:rFonts w:ascii="Times New Roman" w:hAnsi="Times New Roman" w:cs="Times New Roman"/>
          <w:spacing w:val="-2"/>
          <w:sz w:val="24"/>
          <w:szCs w:val="24"/>
        </w:rPr>
        <w:t>t</w:t>
      </w:r>
      <w:r w:rsidRPr="00453798">
        <w:rPr>
          <w:rFonts w:ascii="Times New Roman" w:hAnsi="Times New Roman" w:cs="Times New Roman"/>
          <w:sz w:val="24"/>
          <w:szCs w:val="24"/>
        </w:rPr>
        <w:t xml:space="preserve">s </w:t>
      </w:r>
      <w:r w:rsidRPr="00453798">
        <w:rPr>
          <w:rFonts w:ascii="Times New Roman" w:hAnsi="Times New Roman" w:cs="Times New Roman"/>
          <w:spacing w:val="1"/>
          <w:sz w:val="24"/>
          <w:szCs w:val="24"/>
        </w:rPr>
        <w:t>in relation to</w:t>
      </w:r>
      <w:r w:rsidRPr="00453798">
        <w:rPr>
          <w:rFonts w:ascii="Times New Roman" w:hAnsi="Times New Roman" w:cs="Times New Roman"/>
          <w:sz w:val="24"/>
          <w:szCs w:val="24"/>
        </w:rPr>
        <w:t>:</w:t>
      </w:r>
    </w:p>
    <w:p w:rsidR="00E05CF8" w:rsidRPr="00453798" w:rsidRDefault="00E05CF8" w:rsidP="000A3DEF">
      <w:pPr>
        <w:pStyle w:val="ListParagraph"/>
        <w:numPr>
          <w:ilvl w:val="0"/>
          <w:numId w:val="2"/>
        </w:numPr>
        <w:autoSpaceDE w:val="0"/>
        <w:autoSpaceDN w:val="0"/>
        <w:adjustRightInd w:val="0"/>
        <w:spacing w:after="0" w:line="480" w:lineRule="auto"/>
        <w:contextualSpacing w:val="0"/>
        <w:jc w:val="both"/>
        <w:rPr>
          <w:rFonts w:ascii="Times New Roman" w:hAnsi="Times New Roman" w:cs="Times New Roman"/>
          <w:sz w:val="24"/>
          <w:szCs w:val="24"/>
        </w:rPr>
      </w:pPr>
      <w:r w:rsidRPr="00453798">
        <w:rPr>
          <w:rFonts w:ascii="Times New Roman" w:hAnsi="Times New Roman" w:cs="Times New Roman"/>
          <w:sz w:val="24"/>
          <w:szCs w:val="24"/>
        </w:rPr>
        <w:lastRenderedPageBreak/>
        <w:t>the Sustainability and viability of the aged care sector;</w:t>
      </w:r>
    </w:p>
    <w:p w:rsidR="00E05CF8" w:rsidRPr="00453798" w:rsidRDefault="00E05CF8" w:rsidP="000A3DEF">
      <w:pPr>
        <w:pStyle w:val="ListParagraph"/>
        <w:numPr>
          <w:ilvl w:val="0"/>
          <w:numId w:val="2"/>
        </w:numPr>
        <w:autoSpaceDE w:val="0"/>
        <w:autoSpaceDN w:val="0"/>
        <w:adjustRightInd w:val="0"/>
        <w:spacing w:after="0" w:line="480" w:lineRule="auto"/>
        <w:contextualSpacing w:val="0"/>
        <w:jc w:val="both"/>
        <w:rPr>
          <w:rFonts w:ascii="Times New Roman" w:hAnsi="Times New Roman" w:cs="Times New Roman"/>
          <w:sz w:val="24"/>
          <w:szCs w:val="24"/>
        </w:rPr>
      </w:pPr>
      <w:r w:rsidRPr="00453798">
        <w:rPr>
          <w:rFonts w:ascii="Times New Roman" w:hAnsi="Times New Roman" w:cs="Times New Roman"/>
          <w:sz w:val="24"/>
          <w:szCs w:val="24"/>
        </w:rPr>
        <w:t>care recipients access to quality aged care; and</w:t>
      </w:r>
    </w:p>
    <w:p w:rsidR="00E05CF8" w:rsidRPr="00453798" w:rsidRDefault="00E05CF8" w:rsidP="000A3DEF">
      <w:pPr>
        <w:pStyle w:val="ListParagraph"/>
        <w:numPr>
          <w:ilvl w:val="0"/>
          <w:numId w:val="2"/>
        </w:numPr>
        <w:autoSpaceDE w:val="0"/>
        <w:autoSpaceDN w:val="0"/>
        <w:adjustRightInd w:val="0"/>
        <w:spacing w:after="0" w:line="480" w:lineRule="auto"/>
        <w:contextualSpacing w:val="0"/>
        <w:jc w:val="both"/>
        <w:rPr>
          <w:rFonts w:ascii="Times New Roman" w:hAnsi="Times New Roman" w:cs="Times New Roman"/>
          <w:sz w:val="24"/>
          <w:szCs w:val="24"/>
        </w:rPr>
      </w:pPr>
      <w:r w:rsidRPr="00453798">
        <w:rPr>
          <w:rFonts w:ascii="Times New Roman" w:hAnsi="Times New Roman" w:cs="Times New Roman"/>
          <w:sz w:val="24"/>
          <w:szCs w:val="24"/>
        </w:rPr>
        <w:t>the aged care workforce (Aged Care Financing Authority (ACFA), 2014).</w:t>
      </w:r>
    </w:p>
    <w:p w:rsidR="00E05CF8" w:rsidRPr="00453798" w:rsidRDefault="00E05CF8" w:rsidP="00DB344B">
      <w:pPr>
        <w:spacing w:before="240" w:line="480" w:lineRule="auto"/>
        <w:jc w:val="both"/>
        <w:rPr>
          <w:rFonts w:ascii="Times New Roman" w:hAnsi="Times New Roman" w:cs="Times New Roman"/>
          <w:sz w:val="24"/>
          <w:szCs w:val="24"/>
        </w:rPr>
      </w:pPr>
      <w:r w:rsidRPr="00453798">
        <w:rPr>
          <w:rFonts w:ascii="Times New Roman" w:hAnsi="Times New Roman" w:cs="Times New Roman"/>
          <w:sz w:val="24"/>
          <w:szCs w:val="24"/>
        </w:rPr>
        <w:t>In</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its</w:t>
      </w:r>
      <w:r w:rsidRPr="00453798">
        <w:rPr>
          <w:rFonts w:ascii="Times New Roman" w:hAnsi="Times New Roman" w:cs="Times New Roman"/>
          <w:spacing w:val="3"/>
          <w:sz w:val="24"/>
          <w:szCs w:val="24"/>
        </w:rPr>
        <w:t xml:space="preserve"> </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ugu</w:t>
      </w:r>
      <w:r w:rsidRPr="00453798">
        <w:rPr>
          <w:rFonts w:ascii="Times New Roman" w:hAnsi="Times New Roman" w:cs="Times New Roman"/>
          <w:sz w:val="24"/>
          <w:szCs w:val="24"/>
        </w:rPr>
        <w:t>ral</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report,</w:t>
      </w:r>
      <w:r w:rsidRPr="00453798">
        <w:rPr>
          <w:rFonts w:ascii="Times New Roman" w:hAnsi="Times New Roman" w:cs="Times New Roman"/>
          <w:spacing w:val="3"/>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C</w:t>
      </w:r>
      <w:r w:rsidRPr="00453798">
        <w:rPr>
          <w:rFonts w:ascii="Times New Roman" w:hAnsi="Times New Roman" w:cs="Times New Roman"/>
          <w:spacing w:val="-3"/>
          <w:sz w:val="24"/>
          <w:szCs w:val="24"/>
        </w:rPr>
        <w:t>F</w:t>
      </w:r>
      <w:r w:rsidRPr="00453798">
        <w:rPr>
          <w:rFonts w:ascii="Times New Roman" w:hAnsi="Times New Roman" w:cs="Times New Roman"/>
          <w:sz w:val="24"/>
          <w:szCs w:val="24"/>
        </w:rPr>
        <w:t>A</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repor</w:t>
      </w:r>
      <w:r w:rsidRPr="00453798">
        <w:rPr>
          <w:rFonts w:ascii="Times New Roman" w:hAnsi="Times New Roman" w:cs="Times New Roman"/>
          <w:spacing w:val="-2"/>
          <w:sz w:val="24"/>
          <w:szCs w:val="24"/>
        </w:rPr>
        <w:t>t</w:t>
      </w:r>
      <w:r w:rsidRPr="00453798">
        <w:rPr>
          <w:rFonts w:ascii="Times New Roman" w:hAnsi="Times New Roman" w:cs="Times New Roman"/>
          <w:sz w:val="24"/>
          <w:szCs w:val="24"/>
        </w:rPr>
        <w:t>ed</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that</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the</w:t>
      </w:r>
      <w:r w:rsidRPr="00453798">
        <w:rPr>
          <w:rFonts w:ascii="Times New Roman" w:hAnsi="Times New Roman" w:cs="Times New Roman"/>
          <w:spacing w:val="5"/>
          <w:sz w:val="24"/>
          <w:szCs w:val="24"/>
        </w:rPr>
        <w:t xml:space="preserve"> </w:t>
      </w:r>
      <w:r w:rsidRPr="00453798">
        <w:rPr>
          <w:rFonts w:ascii="Times New Roman" w:hAnsi="Times New Roman" w:cs="Times New Roman"/>
          <w:spacing w:val="-1"/>
          <w:sz w:val="24"/>
          <w:szCs w:val="24"/>
        </w:rPr>
        <w:t>qu</w:t>
      </w:r>
      <w:r w:rsidRPr="00453798">
        <w:rPr>
          <w:rFonts w:ascii="Times New Roman" w:hAnsi="Times New Roman" w:cs="Times New Roman"/>
          <w:sz w:val="24"/>
          <w:szCs w:val="24"/>
        </w:rPr>
        <w:t>al</w:t>
      </w:r>
      <w:r w:rsidRPr="00453798">
        <w:rPr>
          <w:rFonts w:ascii="Times New Roman" w:hAnsi="Times New Roman" w:cs="Times New Roman"/>
          <w:spacing w:val="-1"/>
          <w:sz w:val="24"/>
          <w:szCs w:val="24"/>
        </w:rPr>
        <w:t>i</w:t>
      </w:r>
      <w:r w:rsidRPr="00453798">
        <w:rPr>
          <w:rFonts w:ascii="Times New Roman" w:hAnsi="Times New Roman" w:cs="Times New Roman"/>
          <w:spacing w:val="-2"/>
          <w:sz w:val="24"/>
          <w:szCs w:val="24"/>
        </w:rPr>
        <w:t>t</w:t>
      </w:r>
      <w:r w:rsidRPr="00453798">
        <w:rPr>
          <w:rFonts w:ascii="Times New Roman" w:hAnsi="Times New Roman" w:cs="Times New Roman"/>
          <w:sz w:val="24"/>
          <w:szCs w:val="24"/>
        </w:rPr>
        <w:t>y</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d</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resu</w:t>
      </w:r>
      <w:r w:rsidRPr="00453798">
        <w:rPr>
          <w:rFonts w:ascii="Times New Roman" w:hAnsi="Times New Roman" w:cs="Times New Roman"/>
          <w:spacing w:val="-1"/>
          <w:sz w:val="24"/>
          <w:szCs w:val="24"/>
        </w:rPr>
        <w:t>l</w:t>
      </w:r>
      <w:r w:rsidRPr="00453798">
        <w:rPr>
          <w:rFonts w:ascii="Times New Roman" w:hAnsi="Times New Roman" w:cs="Times New Roman"/>
          <w:sz w:val="24"/>
          <w:szCs w:val="24"/>
        </w:rPr>
        <w:t>tant</w:t>
      </w:r>
      <w:r w:rsidRPr="00453798">
        <w:rPr>
          <w:rFonts w:ascii="Times New Roman" w:hAnsi="Times New Roman" w:cs="Times New Roman"/>
          <w:spacing w:val="2"/>
          <w:sz w:val="24"/>
          <w:szCs w:val="24"/>
        </w:rPr>
        <w:t xml:space="preserve"> </w:t>
      </w:r>
      <w:r w:rsidRPr="00453798">
        <w:rPr>
          <w:rFonts w:ascii="Times New Roman" w:hAnsi="Times New Roman" w:cs="Times New Roman"/>
          <w:spacing w:val="-1"/>
          <w:sz w:val="24"/>
          <w:szCs w:val="24"/>
        </w:rPr>
        <w:t>u</w:t>
      </w:r>
      <w:r w:rsidRPr="00453798">
        <w:rPr>
          <w:rFonts w:ascii="Times New Roman" w:hAnsi="Times New Roman" w:cs="Times New Roman"/>
          <w:sz w:val="24"/>
          <w:szCs w:val="24"/>
        </w:rPr>
        <w:t>sa</w:t>
      </w:r>
      <w:r w:rsidRPr="00453798">
        <w:rPr>
          <w:rFonts w:ascii="Times New Roman" w:hAnsi="Times New Roman" w:cs="Times New Roman"/>
          <w:spacing w:val="-1"/>
          <w:sz w:val="24"/>
          <w:szCs w:val="24"/>
        </w:rPr>
        <w:t>b</w:t>
      </w:r>
      <w:r w:rsidRPr="00453798">
        <w:rPr>
          <w:rFonts w:ascii="Times New Roman" w:hAnsi="Times New Roman" w:cs="Times New Roman"/>
          <w:sz w:val="24"/>
          <w:szCs w:val="24"/>
        </w:rPr>
        <w:t>ility</w:t>
      </w:r>
      <w:r w:rsidRPr="00453798">
        <w:rPr>
          <w:rFonts w:ascii="Times New Roman" w:hAnsi="Times New Roman" w:cs="Times New Roman"/>
          <w:spacing w:val="1"/>
          <w:sz w:val="24"/>
          <w:szCs w:val="24"/>
        </w:rPr>
        <w:t xml:space="preserve"> o</w:t>
      </w:r>
      <w:r w:rsidRPr="00453798">
        <w:rPr>
          <w:rFonts w:ascii="Times New Roman" w:hAnsi="Times New Roman" w:cs="Times New Roman"/>
          <w:sz w:val="24"/>
          <w:szCs w:val="24"/>
        </w:rPr>
        <w:t>f</w:t>
      </w:r>
      <w:r w:rsidRPr="00453798">
        <w:rPr>
          <w:rFonts w:ascii="Times New Roman" w:hAnsi="Times New Roman" w:cs="Times New Roman"/>
          <w:spacing w:val="2"/>
          <w:sz w:val="24"/>
          <w:szCs w:val="24"/>
        </w:rPr>
        <w:t xml:space="preserve"> </w:t>
      </w:r>
      <w:r w:rsidRPr="00453798">
        <w:rPr>
          <w:rFonts w:ascii="Times New Roman" w:hAnsi="Times New Roman" w:cs="Times New Roman"/>
          <w:spacing w:val="-1"/>
          <w:sz w:val="24"/>
          <w:szCs w:val="24"/>
        </w:rPr>
        <w:t>p</w:t>
      </w:r>
      <w:r w:rsidRPr="00453798">
        <w:rPr>
          <w:rFonts w:ascii="Times New Roman" w:hAnsi="Times New Roman" w:cs="Times New Roman"/>
          <w:spacing w:val="-3"/>
          <w:sz w:val="24"/>
          <w:szCs w:val="24"/>
        </w:rPr>
        <w:t>r</w:t>
      </w:r>
      <w:r w:rsidRPr="00453798">
        <w:rPr>
          <w:rFonts w:ascii="Times New Roman" w:hAnsi="Times New Roman" w:cs="Times New Roman"/>
          <w:spacing w:val="1"/>
          <w:sz w:val="24"/>
          <w:szCs w:val="24"/>
        </w:rPr>
        <w:t>ov</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d</w:t>
      </w:r>
      <w:r w:rsidRPr="00453798">
        <w:rPr>
          <w:rFonts w:ascii="Times New Roman" w:hAnsi="Times New Roman" w:cs="Times New Roman"/>
          <w:spacing w:val="-2"/>
          <w:sz w:val="24"/>
          <w:szCs w:val="24"/>
        </w:rPr>
        <w:t>e</w:t>
      </w:r>
      <w:r w:rsidRPr="00453798">
        <w:rPr>
          <w:rFonts w:ascii="Times New Roman" w:hAnsi="Times New Roman" w:cs="Times New Roman"/>
          <w:sz w:val="24"/>
          <w:szCs w:val="24"/>
        </w:rPr>
        <w:t>rs’ cu</w:t>
      </w:r>
      <w:r w:rsidRPr="00453798">
        <w:rPr>
          <w:rFonts w:ascii="Times New Roman" w:hAnsi="Times New Roman" w:cs="Times New Roman"/>
          <w:spacing w:val="-1"/>
          <w:sz w:val="24"/>
          <w:szCs w:val="24"/>
        </w:rPr>
        <w:t>r</w:t>
      </w:r>
      <w:r w:rsidRPr="00453798">
        <w:rPr>
          <w:rFonts w:ascii="Times New Roman" w:hAnsi="Times New Roman" w:cs="Times New Roman"/>
          <w:sz w:val="24"/>
          <w:szCs w:val="24"/>
        </w:rPr>
        <w:t>rent</w:t>
      </w:r>
      <w:r w:rsidRPr="00453798">
        <w:rPr>
          <w:rFonts w:ascii="Times New Roman" w:hAnsi="Times New Roman" w:cs="Times New Roman"/>
          <w:spacing w:val="3"/>
          <w:sz w:val="24"/>
          <w:szCs w:val="24"/>
        </w:rPr>
        <w:t xml:space="preserve"> </w:t>
      </w:r>
      <w:r w:rsidRPr="00453798">
        <w:rPr>
          <w:rFonts w:ascii="Times New Roman" w:hAnsi="Times New Roman" w:cs="Times New Roman"/>
          <w:sz w:val="24"/>
          <w:szCs w:val="24"/>
        </w:rPr>
        <w:t xml:space="preserve">General </w:t>
      </w:r>
      <w:r w:rsidRPr="00453798">
        <w:rPr>
          <w:rFonts w:ascii="Times New Roman" w:hAnsi="Times New Roman" w:cs="Times New Roman"/>
          <w:spacing w:val="1"/>
          <w:sz w:val="24"/>
          <w:szCs w:val="24"/>
        </w:rPr>
        <w:t>P</w:t>
      </w:r>
      <w:r w:rsidRPr="00453798">
        <w:rPr>
          <w:rFonts w:ascii="Times New Roman" w:hAnsi="Times New Roman" w:cs="Times New Roman"/>
          <w:spacing w:val="-1"/>
          <w:sz w:val="24"/>
          <w:szCs w:val="24"/>
        </w:rPr>
        <w:t>u</w:t>
      </w:r>
      <w:r w:rsidRPr="00453798">
        <w:rPr>
          <w:rFonts w:ascii="Times New Roman" w:hAnsi="Times New Roman" w:cs="Times New Roman"/>
          <w:sz w:val="24"/>
          <w:szCs w:val="24"/>
        </w:rPr>
        <w:t>r</w:t>
      </w:r>
      <w:r w:rsidRPr="00453798">
        <w:rPr>
          <w:rFonts w:ascii="Times New Roman" w:hAnsi="Times New Roman" w:cs="Times New Roman"/>
          <w:spacing w:val="-1"/>
          <w:sz w:val="24"/>
          <w:szCs w:val="24"/>
        </w:rPr>
        <w:t>p</w:t>
      </w:r>
      <w:r w:rsidRPr="00453798">
        <w:rPr>
          <w:rFonts w:ascii="Times New Roman" w:hAnsi="Times New Roman" w:cs="Times New Roman"/>
          <w:spacing w:val="1"/>
          <w:sz w:val="24"/>
          <w:szCs w:val="24"/>
        </w:rPr>
        <w:t>o</w:t>
      </w:r>
      <w:r w:rsidRPr="00453798">
        <w:rPr>
          <w:rFonts w:ascii="Times New Roman" w:hAnsi="Times New Roman" w:cs="Times New Roman"/>
          <w:spacing w:val="-2"/>
          <w:sz w:val="24"/>
          <w:szCs w:val="24"/>
        </w:rPr>
        <w:t>s</w:t>
      </w:r>
      <w:r w:rsidRPr="00453798">
        <w:rPr>
          <w:rFonts w:ascii="Times New Roman" w:hAnsi="Times New Roman" w:cs="Times New Roman"/>
          <w:sz w:val="24"/>
          <w:szCs w:val="24"/>
        </w:rPr>
        <w:t>e F</w:t>
      </w:r>
      <w:r w:rsidRPr="00453798">
        <w:rPr>
          <w:rFonts w:ascii="Times New Roman" w:hAnsi="Times New Roman" w:cs="Times New Roman"/>
          <w:spacing w:val="-1"/>
          <w:sz w:val="24"/>
          <w:szCs w:val="24"/>
        </w:rPr>
        <w:t>in</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cial</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Rep</w:t>
      </w:r>
      <w:r w:rsidRPr="00453798">
        <w:rPr>
          <w:rFonts w:ascii="Times New Roman" w:hAnsi="Times New Roman" w:cs="Times New Roman"/>
          <w:spacing w:val="1"/>
          <w:sz w:val="24"/>
          <w:szCs w:val="24"/>
        </w:rPr>
        <w:t>o</w:t>
      </w:r>
      <w:r w:rsidRPr="00453798">
        <w:rPr>
          <w:rFonts w:ascii="Times New Roman" w:hAnsi="Times New Roman" w:cs="Times New Roman"/>
          <w:spacing w:val="-3"/>
          <w:sz w:val="24"/>
          <w:szCs w:val="24"/>
        </w:rPr>
        <w:t>r</w:t>
      </w:r>
      <w:r w:rsidRPr="00453798">
        <w:rPr>
          <w:rFonts w:ascii="Times New Roman" w:hAnsi="Times New Roman" w:cs="Times New Roman"/>
          <w:sz w:val="24"/>
          <w:szCs w:val="24"/>
        </w:rPr>
        <w:t>ts</w:t>
      </w:r>
      <w:r w:rsidRPr="00453798">
        <w:rPr>
          <w:rFonts w:ascii="Times New Roman" w:hAnsi="Times New Roman" w:cs="Times New Roman"/>
          <w:spacing w:val="3"/>
          <w:sz w:val="24"/>
          <w:szCs w:val="24"/>
        </w:rPr>
        <w:t xml:space="preserve"> </w:t>
      </w:r>
      <w:r w:rsidRPr="00453798">
        <w:rPr>
          <w:rFonts w:ascii="Times New Roman" w:hAnsi="Times New Roman" w:cs="Times New Roman"/>
          <w:spacing w:val="-2"/>
          <w:sz w:val="24"/>
          <w:szCs w:val="24"/>
        </w:rPr>
        <w:t>(</w:t>
      </w:r>
      <w:r w:rsidRPr="00453798">
        <w:rPr>
          <w:rFonts w:ascii="Times New Roman" w:hAnsi="Times New Roman" w:cs="Times New Roman"/>
          <w:sz w:val="24"/>
          <w:szCs w:val="24"/>
        </w:rPr>
        <w:t>G</w:t>
      </w:r>
      <w:r w:rsidRPr="00453798">
        <w:rPr>
          <w:rFonts w:ascii="Times New Roman" w:hAnsi="Times New Roman" w:cs="Times New Roman"/>
          <w:spacing w:val="1"/>
          <w:sz w:val="24"/>
          <w:szCs w:val="24"/>
        </w:rPr>
        <w:t>P</w:t>
      </w:r>
      <w:r w:rsidRPr="00453798">
        <w:rPr>
          <w:rFonts w:ascii="Times New Roman" w:hAnsi="Times New Roman" w:cs="Times New Roman"/>
          <w:sz w:val="24"/>
          <w:szCs w:val="24"/>
        </w:rPr>
        <w:t>FR</w:t>
      </w:r>
      <w:r w:rsidRPr="00453798">
        <w:rPr>
          <w:rFonts w:ascii="Times New Roman" w:hAnsi="Times New Roman" w:cs="Times New Roman"/>
          <w:spacing w:val="-3"/>
          <w:sz w:val="24"/>
          <w:szCs w:val="24"/>
        </w:rPr>
        <w:t>s</w:t>
      </w:r>
      <w:r w:rsidRPr="00453798">
        <w:rPr>
          <w:rFonts w:ascii="Times New Roman" w:hAnsi="Times New Roman" w:cs="Times New Roman"/>
          <w:sz w:val="24"/>
          <w:szCs w:val="24"/>
        </w:rPr>
        <w:t>), were</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li</w:t>
      </w:r>
      <w:r w:rsidRPr="00453798">
        <w:rPr>
          <w:rFonts w:ascii="Times New Roman" w:hAnsi="Times New Roman" w:cs="Times New Roman"/>
          <w:spacing w:val="1"/>
          <w:sz w:val="24"/>
          <w:szCs w:val="24"/>
        </w:rPr>
        <w:t>m</w:t>
      </w:r>
      <w:r w:rsidRPr="00453798">
        <w:rPr>
          <w:rFonts w:ascii="Times New Roman" w:hAnsi="Times New Roman" w:cs="Times New Roman"/>
          <w:spacing w:val="-3"/>
          <w:sz w:val="24"/>
          <w:szCs w:val="24"/>
        </w:rPr>
        <w:t>i</w:t>
      </w:r>
      <w:r w:rsidRPr="00453798">
        <w:rPr>
          <w:rFonts w:ascii="Times New Roman" w:hAnsi="Times New Roman" w:cs="Times New Roman"/>
          <w:sz w:val="24"/>
          <w:szCs w:val="24"/>
        </w:rPr>
        <w:t>t</w:t>
      </w:r>
      <w:r w:rsidRPr="00453798">
        <w:rPr>
          <w:rFonts w:ascii="Times New Roman" w:hAnsi="Times New Roman" w:cs="Times New Roman"/>
          <w:spacing w:val="1"/>
          <w:sz w:val="24"/>
          <w:szCs w:val="24"/>
        </w:rPr>
        <w:t>e</w:t>
      </w:r>
      <w:r w:rsidRPr="00453798">
        <w:rPr>
          <w:rFonts w:ascii="Times New Roman" w:hAnsi="Times New Roman" w:cs="Times New Roman"/>
          <w:sz w:val="24"/>
          <w:szCs w:val="24"/>
        </w:rPr>
        <w:t>d in</w:t>
      </w:r>
      <w:r w:rsidRPr="00453798">
        <w:rPr>
          <w:rFonts w:ascii="Times New Roman" w:hAnsi="Times New Roman" w:cs="Times New Roman"/>
          <w:spacing w:val="-3"/>
          <w:sz w:val="24"/>
          <w:szCs w:val="24"/>
        </w:rPr>
        <w:t xml:space="preserve"> </w:t>
      </w:r>
      <w:r w:rsidRPr="00453798">
        <w:rPr>
          <w:rFonts w:ascii="Times New Roman" w:hAnsi="Times New Roman" w:cs="Times New Roman"/>
          <w:sz w:val="24"/>
          <w:szCs w:val="24"/>
        </w:rPr>
        <w:t>their</w:t>
      </w:r>
      <w:r w:rsidRPr="00453798">
        <w:rPr>
          <w:rFonts w:ascii="Times New Roman" w:hAnsi="Times New Roman" w:cs="Times New Roman"/>
          <w:spacing w:val="-2"/>
          <w:sz w:val="24"/>
          <w:szCs w:val="24"/>
        </w:rPr>
        <w:t xml:space="preserve"> </w:t>
      </w:r>
      <w:r w:rsidRPr="00453798">
        <w:rPr>
          <w:rFonts w:ascii="Times New Roman" w:hAnsi="Times New Roman" w:cs="Times New Roman"/>
          <w:spacing w:val="1"/>
          <w:sz w:val="24"/>
          <w:szCs w:val="24"/>
        </w:rPr>
        <w:t>v</w:t>
      </w:r>
      <w:r w:rsidRPr="00453798">
        <w:rPr>
          <w:rFonts w:ascii="Times New Roman" w:hAnsi="Times New Roman" w:cs="Times New Roman"/>
          <w:sz w:val="24"/>
          <w:szCs w:val="24"/>
        </w:rPr>
        <w:t>al</w:t>
      </w:r>
      <w:r w:rsidRPr="00453798">
        <w:rPr>
          <w:rFonts w:ascii="Times New Roman" w:hAnsi="Times New Roman" w:cs="Times New Roman"/>
          <w:spacing w:val="-1"/>
          <w:sz w:val="24"/>
          <w:szCs w:val="24"/>
        </w:rPr>
        <w:t>u</w:t>
      </w:r>
      <w:r w:rsidRPr="00453798">
        <w:rPr>
          <w:rFonts w:ascii="Times New Roman" w:hAnsi="Times New Roman" w:cs="Times New Roman"/>
          <w:sz w:val="24"/>
          <w:szCs w:val="24"/>
        </w:rPr>
        <w:t>e</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3"/>
          <w:sz w:val="24"/>
          <w:szCs w:val="24"/>
        </w:rPr>
        <w:t>f</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the</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1"/>
          <w:sz w:val="24"/>
          <w:szCs w:val="24"/>
        </w:rPr>
        <w:t>pu</w:t>
      </w:r>
      <w:r w:rsidRPr="00453798">
        <w:rPr>
          <w:rFonts w:ascii="Times New Roman" w:hAnsi="Times New Roman" w:cs="Times New Roman"/>
          <w:sz w:val="24"/>
          <w:szCs w:val="24"/>
        </w:rPr>
        <w:t>r</w:t>
      </w:r>
      <w:r w:rsidRPr="00453798">
        <w:rPr>
          <w:rFonts w:ascii="Times New Roman" w:hAnsi="Times New Roman" w:cs="Times New Roman"/>
          <w:spacing w:val="-1"/>
          <w:sz w:val="24"/>
          <w:szCs w:val="24"/>
        </w:rPr>
        <w:t>p</w:t>
      </w:r>
      <w:r w:rsidRPr="00453798">
        <w:rPr>
          <w:rFonts w:ascii="Times New Roman" w:hAnsi="Times New Roman" w:cs="Times New Roman"/>
          <w:spacing w:val="1"/>
          <w:sz w:val="24"/>
          <w:szCs w:val="24"/>
        </w:rPr>
        <w:t>o</w:t>
      </w:r>
      <w:r w:rsidRPr="00453798">
        <w:rPr>
          <w:rFonts w:ascii="Times New Roman" w:hAnsi="Times New Roman" w:cs="Times New Roman"/>
          <w:spacing w:val="-2"/>
          <w:sz w:val="24"/>
          <w:szCs w:val="24"/>
        </w:rPr>
        <w:t>s</w:t>
      </w:r>
      <w:r w:rsidRPr="00453798">
        <w:rPr>
          <w:rFonts w:ascii="Times New Roman" w:hAnsi="Times New Roman" w:cs="Times New Roman"/>
          <w:sz w:val="24"/>
          <w:szCs w:val="24"/>
        </w:rPr>
        <w:t>e</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f u</w:t>
      </w:r>
      <w:r w:rsidRPr="00453798">
        <w:rPr>
          <w:rFonts w:ascii="Times New Roman" w:hAnsi="Times New Roman" w:cs="Times New Roman"/>
          <w:spacing w:val="-1"/>
          <w:sz w:val="24"/>
          <w:szCs w:val="24"/>
        </w:rPr>
        <w:t>nd</w:t>
      </w:r>
      <w:r w:rsidRPr="00453798">
        <w:rPr>
          <w:rFonts w:ascii="Times New Roman" w:hAnsi="Times New Roman" w:cs="Times New Roman"/>
          <w:sz w:val="24"/>
          <w:szCs w:val="24"/>
        </w:rPr>
        <w:t>ert</w:t>
      </w:r>
      <w:r w:rsidRPr="00453798">
        <w:rPr>
          <w:rFonts w:ascii="Times New Roman" w:hAnsi="Times New Roman" w:cs="Times New Roman"/>
          <w:spacing w:val="-2"/>
          <w:sz w:val="24"/>
          <w:szCs w:val="24"/>
        </w:rPr>
        <w:t>a</w:t>
      </w:r>
      <w:r w:rsidRPr="00453798">
        <w:rPr>
          <w:rFonts w:ascii="Times New Roman" w:hAnsi="Times New Roman" w:cs="Times New Roman"/>
          <w:sz w:val="24"/>
          <w:szCs w:val="24"/>
        </w:rPr>
        <w:t>k</w:t>
      </w:r>
      <w:r w:rsidRPr="00453798">
        <w:rPr>
          <w:rFonts w:ascii="Times New Roman" w:hAnsi="Times New Roman" w:cs="Times New Roman"/>
          <w:spacing w:val="-2"/>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g</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fi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cial</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alysis and</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2"/>
          <w:sz w:val="24"/>
          <w:szCs w:val="24"/>
        </w:rPr>
        <w:t>re</w:t>
      </w:r>
      <w:r w:rsidRPr="00453798">
        <w:rPr>
          <w:rFonts w:ascii="Times New Roman" w:hAnsi="Times New Roman" w:cs="Times New Roman"/>
          <w:spacing w:val="-1"/>
          <w:sz w:val="24"/>
          <w:szCs w:val="24"/>
        </w:rPr>
        <w:t>p</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rti</w:t>
      </w:r>
      <w:r w:rsidRPr="00453798">
        <w:rPr>
          <w:rFonts w:ascii="Times New Roman" w:hAnsi="Times New Roman" w:cs="Times New Roman"/>
          <w:spacing w:val="-1"/>
          <w:sz w:val="24"/>
          <w:szCs w:val="24"/>
        </w:rPr>
        <w:t>ng</w:t>
      </w:r>
      <w:r w:rsidRPr="00453798">
        <w:rPr>
          <w:rFonts w:ascii="Times New Roman" w:hAnsi="Times New Roman" w:cs="Times New Roman"/>
          <w:sz w:val="24"/>
          <w:szCs w:val="24"/>
        </w:rPr>
        <w:t>. Therefore, in</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Ja</w:t>
      </w:r>
      <w:r w:rsidRPr="00453798">
        <w:rPr>
          <w:rFonts w:ascii="Times New Roman" w:hAnsi="Times New Roman" w:cs="Times New Roman"/>
          <w:spacing w:val="-1"/>
          <w:sz w:val="24"/>
          <w:szCs w:val="24"/>
        </w:rPr>
        <w:t>nu</w:t>
      </w:r>
      <w:r w:rsidRPr="00453798">
        <w:rPr>
          <w:rFonts w:ascii="Times New Roman" w:hAnsi="Times New Roman" w:cs="Times New Roman"/>
          <w:sz w:val="24"/>
          <w:szCs w:val="24"/>
        </w:rPr>
        <w:t>ary</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2"/>
          <w:sz w:val="24"/>
          <w:szCs w:val="24"/>
        </w:rPr>
        <w:t>2</w:t>
      </w:r>
      <w:r w:rsidRPr="00453798">
        <w:rPr>
          <w:rFonts w:ascii="Times New Roman" w:hAnsi="Times New Roman" w:cs="Times New Roman"/>
          <w:spacing w:val="1"/>
          <w:sz w:val="24"/>
          <w:szCs w:val="24"/>
        </w:rPr>
        <w:t>0</w:t>
      </w:r>
      <w:r w:rsidRPr="00453798">
        <w:rPr>
          <w:rFonts w:ascii="Times New Roman" w:hAnsi="Times New Roman" w:cs="Times New Roman"/>
          <w:spacing w:val="-2"/>
          <w:sz w:val="24"/>
          <w:szCs w:val="24"/>
        </w:rPr>
        <w:t>1</w:t>
      </w:r>
      <w:r w:rsidRPr="00453798">
        <w:rPr>
          <w:rFonts w:ascii="Times New Roman" w:hAnsi="Times New Roman" w:cs="Times New Roman"/>
          <w:sz w:val="24"/>
          <w:szCs w:val="24"/>
        </w:rPr>
        <w:t>4,</w:t>
      </w:r>
      <w:r w:rsidRPr="00453798">
        <w:rPr>
          <w:rFonts w:ascii="Times New Roman" w:hAnsi="Times New Roman" w:cs="Times New Roman"/>
          <w:spacing w:val="1"/>
          <w:sz w:val="24"/>
          <w:szCs w:val="24"/>
        </w:rPr>
        <w:t xml:space="preserve"> t</w:t>
      </w:r>
      <w:r w:rsidRPr="00453798">
        <w:rPr>
          <w:rFonts w:ascii="Times New Roman" w:hAnsi="Times New Roman" w:cs="Times New Roman"/>
          <w:spacing w:val="-1"/>
          <w:sz w:val="24"/>
          <w:szCs w:val="24"/>
        </w:rPr>
        <w:t>h</w:t>
      </w:r>
      <w:r w:rsidRPr="00453798">
        <w:rPr>
          <w:rFonts w:ascii="Times New Roman" w:hAnsi="Times New Roman" w:cs="Times New Roman"/>
          <w:sz w:val="24"/>
          <w:szCs w:val="24"/>
        </w:rPr>
        <w:t>e</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Assist</w:t>
      </w:r>
      <w:r w:rsidRPr="00453798">
        <w:rPr>
          <w:rFonts w:ascii="Times New Roman" w:hAnsi="Times New Roman" w:cs="Times New Roman"/>
          <w:spacing w:val="-2"/>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t</w:t>
      </w:r>
      <w:r w:rsidRPr="00453798">
        <w:rPr>
          <w:rFonts w:ascii="Times New Roman" w:hAnsi="Times New Roman" w:cs="Times New Roman"/>
          <w:spacing w:val="1"/>
          <w:sz w:val="24"/>
          <w:szCs w:val="24"/>
        </w:rPr>
        <w:t xml:space="preserve"> M</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is</w:t>
      </w:r>
      <w:r w:rsidRPr="00453798">
        <w:rPr>
          <w:rFonts w:ascii="Times New Roman" w:hAnsi="Times New Roman" w:cs="Times New Roman"/>
          <w:spacing w:val="-2"/>
          <w:sz w:val="24"/>
          <w:szCs w:val="24"/>
        </w:rPr>
        <w:t>t</w:t>
      </w:r>
      <w:r w:rsidRPr="00453798">
        <w:rPr>
          <w:rFonts w:ascii="Times New Roman" w:hAnsi="Times New Roman" w:cs="Times New Roman"/>
          <w:sz w:val="24"/>
          <w:szCs w:val="24"/>
        </w:rPr>
        <w:t>er</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3"/>
          <w:sz w:val="24"/>
          <w:szCs w:val="24"/>
        </w:rPr>
        <w:t>f</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 S</w:t>
      </w:r>
      <w:r w:rsidRPr="00453798">
        <w:rPr>
          <w:rFonts w:ascii="Times New Roman" w:hAnsi="Times New Roman" w:cs="Times New Roman"/>
          <w:spacing w:val="-2"/>
          <w:sz w:val="24"/>
          <w:szCs w:val="24"/>
        </w:rPr>
        <w:t>o</w:t>
      </w:r>
      <w:r w:rsidRPr="00453798">
        <w:rPr>
          <w:rFonts w:ascii="Times New Roman" w:hAnsi="Times New Roman" w:cs="Times New Roman"/>
          <w:sz w:val="24"/>
          <w:szCs w:val="24"/>
        </w:rPr>
        <w:t>cial Se</w:t>
      </w:r>
      <w:r w:rsidRPr="00453798">
        <w:rPr>
          <w:rFonts w:ascii="Times New Roman" w:hAnsi="Times New Roman" w:cs="Times New Roman"/>
          <w:spacing w:val="-2"/>
          <w:sz w:val="24"/>
          <w:szCs w:val="24"/>
        </w:rPr>
        <w:t>r</w:t>
      </w:r>
      <w:r w:rsidRPr="00453798">
        <w:rPr>
          <w:rFonts w:ascii="Times New Roman" w:hAnsi="Times New Roman" w:cs="Times New Roman"/>
          <w:spacing w:val="1"/>
          <w:sz w:val="24"/>
          <w:szCs w:val="24"/>
        </w:rPr>
        <w:t>v</w:t>
      </w:r>
      <w:r w:rsidRPr="00453798">
        <w:rPr>
          <w:rFonts w:ascii="Times New Roman" w:hAnsi="Times New Roman" w:cs="Times New Roman"/>
          <w:sz w:val="24"/>
          <w:szCs w:val="24"/>
        </w:rPr>
        <w:t>i</w:t>
      </w:r>
      <w:r w:rsidRPr="00453798">
        <w:rPr>
          <w:rFonts w:ascii="Times New Roman" w:hAnsi="Times New Roman" w:cs="Times New Roman"/>
          <w:spacing w:val="-3"/>
          <w:sz w:val="24"/>
          <w:szCs w:val="24"/>
        </w:rPr>
        <w:t>c</w:t>
      </w:r>
      <w:r w:rsidRPr="00453798">
        <w:rPr>
          <w:rFonts w:ascii="Times New Roman" w:hAnsi="Times New Roman" w:cs="Times New Roman"/>
          <w:sz w:val="24"/>
          <w:szCs w:val="24"/>
        </w:rPr>
        <w:t>es</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req</w:t>
      </w:r>
      <w:r w:rsidRPr="00453798">
        <w:rPr>
          <w:rFonts w:ascii="Times New Roman" w:hAnsi="Times New Roman" w:cs="Times New Roman"/>
          <w:spacing w:val="-1"/>
          <w:sz w:val="24"/>
          <w:szCs w:val="24"/>
        </w:rPr>
        <w:t>u</w:t>
      </w:r>
      <w:r w:rsidRPr="00453798">
        <w:rPr>
          <w:rFonts w:ascii="Times New Roman" w:hAnsi="Times New Roman" w:cs="Times New Roman"/>
          <w:sz w:val="24"/>
          <w:szCs w:val="24"/>
        </w:rPr>
        <w:t>e</w:t>
      </w:r>
      <w:r w:rsidRPr="00453798">
        <w:rPr>
          <w:rFonts w:ascii="Times New Roman" w:hAnsi="Times New Roman" w:cs="Times New Roman"/>
          <w:spacing w:val="-2"/>
          <w:sz w:val="24"/>
          <w:szCs w:val="24"/>
        </w:rPr>
        <w:t>s</w:t>
      </w:r>
      <w:r w:rsidRPr="00453798">
        <w:rPr>
          <w:rFonts w:ascii="Times New Roman" w:hAnsi="Times New Roman" w:cs="Times New Roman"/>
          <w:sz w:val="24"/>
          <w:szCs w:val="24"/>
        </w:rPr>
        <w:t>t</w:t>
      </w:r>
      <w:r w:rsidRPr="00453798">
        <w:rPr>
          <w:rFonts w:ascii="Times New Roman" w:hAnsi="Times New Roman" w:cs="Times New Roman"/>
          <w:spacing w:val="1"/>
          <w:sz w:val="24"/>
          <w:szCs w:val="24"/>
        </w:rPr>
        <w:t>e</w:t>
      </w:r>
      <w:r w:rsidRPr="00453798">
        <w:rPr>
          <w:rFonts w:ascii="Times New Roman" w:hAnsi="Times New Roman" w:cs="Times New Roman"/>
          <w:sz w:val="24"/>
          <w:szCs w:val="24"/>
        </w:rPr>
        <w:t>d A</w:t>
      </w:r>
      <w:r w:rsidRPr="00453798">
        <w:rPr>
          <w:rFonts w:ascii="Times New Roman" w:hAnsi="Times New Roman" w:cs="Times New Roman"/>
          <w:spacing w:val="-1"/>
          <w:sz w:val="24"/>
          <w:szCs w:val="24"/>
        </w:rPr>
        <w:t>C</w:t>
      </w:r>
      <w:r w:rsidRPr="00453798">
        <w:rPr>
          <w:rFonts w:ascii="Times New Roman" w:hAnsi="Times New Roman" w:cs="Times New Roman"/>
          <w:sz w:val="24"/>
          <w:szCs w:val="24"/>
        </w:rPr>
        <w:t>F</w:t>
      </w:r>
      <w:r w:rsidRPr="00453798">
        <w:rPr>
          <w:rFonts w:ascii="Times New Roman" w:hAnsi="Times New Roman" w:cs="Times New Roman"/>
          <w:spacing w:val="-1"/>
          <w:sz w:val="24"/>
          <w:szCs w:val="24"/>
        </w:rPr>
        <w:t>A</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1"/>
          <w:sz w:val="24"/>
          <w:szCs w:val="24"/>
        </w:rPr>
        <w:t>p</w:t>
      </w:r>
      <w:r w:rsidRPr="00453798">
        <w:rPr>
          <w:rFonts w:ascii="Times New Roman" w:hAnsi="Times New Roman" w:cs="Times New Roman"/>
          <w:spacing w:val="-3"/>
          <w:sz w:val="24"/>
          <w:szCs w:val="24"/>
        </w:rPr>
        <w:t>r</w:t>
      </w:r>
      <w:r w:rsidRPr="00453798">
        <w:rPr>
          <w:rFonts w:ascii="Times New Roman" w:hAnsi="Times New Roman" w:cs="Times New Roman"/>
          <w:spacing w:val="1"/>
          <w:sz w:val="24"/>
          <w:szCs w:val="24"/>
        </w:rPr>
        <w:t>ov</w:t>
      </w:r>
      <w:r w:rsidRPr="00453798">
        <w:rPr>
          <w:rFonts w:ascii="Times New Roman" w:hAnsi="Times New Roman" w:cs="Times New Roman"/>
          <w:sz w:val="24"/>
          <w:szCs w:val="24"/>
        </w:rPr>
        <w:t>i</w:t>
      </w:r>
      <w:r w:rsidRPr="00453798">
        <w:rPr>
          <w:rFonts w:ascii="Times New Roman" w:hAnsi="Times New Roman" w:cs="Times New Roman"/>
          <w:spacing w:val="-4"/>
          <w:sz w:val="24"/>
          <w:szCs w:val="24"/>
        </w:rPr>
        <w:t>d</w:t>
      </w:r>
      <w:r w:rsidRPr="00453798">
        <w:rPr>
          <w:rFonts w:ascii="Times New Roman" w:hAnsi="Times New Roman" w:cs="Times New Roman"/>
          <w:sz w:val="24"/>
          <w:szCs w:val="24"/>
        </w:rPr>
        <w:t>e</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3"/>
          <w:sz w:val="24"/>
          <w:szCs w:val="24"/>
        </w:rPr>
        <w:t>a</w:t>
      </w:r>
      <w:r w:rsidRPr="00453798">
        <w:rPr>
          <w:rFonts w:ascii="Times New Roman" w:hAnsi="Times New Roman" w:cs="Times New Roman"/>
          <w:spacing w:val="-1"/>
          <w:sz w:val="24"/>
          <w:szCs w:val="24"/>
        </w:rPr>
        <w:t>d</w:t>
      </w:r>
      <w:r w:rsidRPr="00453798">
        <w:rPr>
          <w:rFonts w:ascii="Times New Roman" w:hAnsi="Times New Roman" w:cs="Times New Roman"/>
          <w:spacing w:val="1"/>
          <w:sz w:val="24"/>
          <w:szCs w:val="24"/>
        </w:rPr>
        <w:t>v</w:t>
      </w:r>
      <w:r w:rsidRPr="00453798">
        <w:rPr>
          <w:rFonts w:ascii="Times New Roman" w:hAnsi="Times New Roman" w:cs="Times New Roman"/>
          <w:sz w:val="24"/>
          <w:szCs w:val="24"/>
        </w:rPr>
        <w:t>ice</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n</w:t>
      </w:r>
      <w:r w:rsidRPr="00453798">
        <w:rPr>
          <w:rFonts w:ascii="Times New Roman" w:hAnsi="Times New Roman" w:cs="Times New Roman"/>
          <w:spacing w:val="-3"/>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pacing w:val="-1"/>
          <w:sz w:val="24"/>
          <w:szCs w:val="24"/>
        </w:rPr>
        <w:t>p</w:t>
      </w:r>
      <w:r w:rsidRPr="00453798">
        <w:rPr>
          <w:rFonts w:ascii="Times New Roman" w:hAnsi="Times New Roman" w:cs="Times New Roman"/>
          <w:sz w:val="24"/>
          <w:szCs w:val="24"/>
        </w:rPr>
        <w:t>ti</w:t>
      </w:r>
      <w:r w:rsidRPr="00453798">
        <w:rPr>
          <w:rFonts w:ascii="Times New Roman" w:hAnsi="Times New Roman" w:cs="Times New Roman"/>
          <w:spacing w:val="1"/>
          <w:sz w:val="24"/>
          <w:szCs w:val="24"/>
        </w:rPr>
        <w:t>o</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s</w:t>
      </w:r>
      <w:r w:rsidRPr="00453798">
        <w:rPr>
          <w:rFonts w:ascii="Times New Roman" w:hAnsi="Times New Roman" w:cs="Times New Roman"/>
          <w:spacing w:val="-2"/>
          <w:sz w:val="24"/>
          <w:szCs w:val="24"/>
        </w:rPr>
        <w:t xml:space="preserve"> t</w:t>
      </w:r>
      <w:r w:rsidRPr="00453798">
        <w:rPr>
          <w:rFonts w:ascii="Times New Roman" w:hAnsi="Times New Roman" w:cs="Times New Roman"/>
          <w:sz w:val="24"/>
          <w:szCs w:val="24"/>
        </w:rPr>
        <w:t>o</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2"/>
          <w:sz w:val="24"/>
          <w:szCs w:val="24"/>
        </w:rPr>
        <w:t>i</w:t>
      </w:r>
      <w:r w:rsidRPr="00453798">
        <w:rPr>
          <w:rFonts w:ascii="Times New Roman" w:hAnsi="Times New Roman" w:cs="Times New Roman"/>
          <w:spacing w:val="1"/>
          <w:sz w:val="24"/>
          <w:szCs w:val="24"/>
        </w:rPr>
        <w:t>m</w:t>
      </w:r>
      <w:r w:rsidRPr="00453798">
        <w:rPr>
          <w:rFonts w:ascii="Times New Roman" w:hAnsi="Times New Roman" w:cs="Times New Roman"/>
          <w:spacing w:val="-1"/>
          <w:sz w:val="24"/>
          <w:szCs w:val="24"/>
        </w:rPr>
        <w:t>p</w:t>
      </w:r>
      <w:r w:rsidRPr="00453798">
        <w:rPr>
          <w:rFonts w:ascii="Times New Roman" w:hAnsi="Times New Roman" w:cs="Times New Roman"/>
          <w:sz w:val="24"/>
          <w:szCs w:val="24"/>
        </w:rPr>
        <w:t>r</w:t>
      </w:r>
      <w:r w:rsidRPr="00453798">
        <w:rPr>
          <w:rFonts w:ascii="Times New Roman" w:hAnsi="Times New Roman" w:cs="Times New Roman"/>
          <w:spacing w:val="-1"/>
          <w:sz w:val="24"/>
          <w:szCs w:val="24"/>
        </w:rPr>
        <w:t>ov</w:t>
      </w:r>
      <w:r w:rsidRPr="00453798">
        <w:rPr>
          <w:rFonts w:ascii="Times New Roman" w:hAnsi="Times New Roman" w:cs="Times New Roman"/>
          <w:sz w:val="24"/>
          <w:szCs w:val="24"/>
        </w:rPr>
        <w:t>e</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the</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c</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l</w:t>
      </w:r>
      <w:r w:rsidRPr="00453798">
        <w:rPr>
          <w:rFonts w:ascii="Times New Roman" w:hAnsi="Times New Roman" w:cs="Times New Roman"/>
          <w:spacing w:val="-3"/>
          <w:sz w:val="24"/>
          <w:szCs w:val="24"/>
        </w:rPr>
        <w:t>l</w:t>
      </w:r>
      <w:r w:rsidRPr="00453798">
        <w:rPr>
          <w:rFonts w:ascii="Times New Roman" w:hAnsi="Times New Roman" w:cs="Times New Roman"/>
          <w:sz w:val="24"/>
          <w:szCs w:val="24"/>
        </w:rPr>
        <w:t>ec</w:t>
      </w:r>
      <w:r w:rsidRPr="00453798">
        <w:rPr>
          <w:rFonts w:ascii="Times New Roman" w:hAnsi="Times New Roman" w:cs="Times New Roman"/>
          <w:spacing w:val="1"/>
          <w:sz w:val="24"/>
          <w:szCs w:val="24"/>
        </w:rPr>
        <w:t>t</w:t>
      </w:r>
      <w:r w:rsidRPr="00453798">
        <w:rPr>
          <w:rFonts w:ascii="Times New Roman" w:hAnsi="Times New Roman" w:cs="Times New Roman"/>
          <w:spacing w:val="-3"/>
          <w:sz w:val="24"/>
          <w:szCs w:val="24"/>
        </w:rPr>
        <w:t>i</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n</w:t>
      </w:r>
      <w:r w:rsidRPr="00453798">
        <w:rPr>
          <w:rFonts w:ascii="Times New Roman" w:hAnsi="Times New Roman" w:cs="Times New Roman"/>
          <w:spacing w:val="-3"/>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f ap</w:t>
      </w:r>
      <w:r w:rsidRPr="00453798">
        <w:rPr>
          <w:rFonts w:ascii="Times New Roman" w:hAnsi="Times New Roman" w:cs="Times New Roman"/>
          <w:spacing w:val="-1"/>
          <w:sz w:val="24"/>
          <w:szCs w:val="24"/>
        </w:rPr>
        <w:t>p</w:t>
      </w:r>
      <w:r w:rsidRPr="00453798">
        <w:rPr>
          <w:rFonts w:ascii="Times New Roman" w:hAnsi="Times New Roman" w:cs="Times New Roman"/>
          <w:sz w:val="24"/>
          <w:szCs w:val="24"/>
        </w:rPr>
        <w:t>r</w:t>
      </w:r>
      <w:r w:rsidRPr="00453798">
        <w:rPr>
          <w:rFonts w:ascii="Times New Roman" w:hAnsi="Times New Roman" w:cs="Times New Roman"/>
          <w:spacing w:val="1"/>
          <w:sz w:val="24"/>
          <w:szCs w:val="24"/>
        </w:rPr>
        <w:t>o</w:t>
      </w:r>
      <w:r w:rsidRPr="00453798">
        <w:rPr>
          <w:rFonts w:ascii="Times New Roman" w:hAnsi="Times New Roman" w:cs="Times New Roman"/>
          <w:spacing w:val="-1"/>
          <w:sz w:val="24"/>
          <w:szCs w:val="24"/>
        </w:rPr>
        <w:t>p</w:t>
      </w:r>
      <w:r w:rsidRPr="00453798">
        <w:rPr>
          <w:rFonts w:ascii="Times New Roman" w:hAnsi="Times New Roman" w:cs="Times New Roman"/>
          <w:sz w:val="24"/>
          <w:szCs w:val="24"/>
        </w:rPr>
        <w:t>r</w:t>
      </w:r>
      <w:r w:rsidRPr="00453798">
        <w:rPr>
          <w:rFonts w:ascii="Times New Roman" w:hAnsi="Times New Roman" w:cs="Times New Roman"/>
          <w:spacing w:val="-3"/>
          <w:sz w:val="24"/>
          <w:szCs w:val="24"/>
        </w:rPr>
        <w:t>i</w:t>
      </w:r>
      <w:r w:rsidRPr="00453798">
        <w:rPr>
          <w:rFonts w:ascii="Times New Roman" w:hAnsi="Times New Roman" w:cs="Times New Roman"/>
          <w:sz w:val="24"/>
          <w:szCs w:val="24"/>
        </w:rPr>
        <w:t>ate</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fi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cial d</w:t>
      </w:r>
      <w:r w:rsidRPr="00453798">
        <w:rPr>
          <w:rFonts w:ascii="Times New Roman" w:hAnsi="Times New Roman" w:cs="Times New Roman"/>
          <w:spacing w:val="-3"/>
          <w:sz w:val="24"/>
          <w:szCs w:val="24"/>
        </w:rPr>
        <w:t>a</w:t>
      </w:r>
      <w:r w:rsidRPr="00453798">
        <w:rPr>
          <w:rFonts w:ascii="Times New Roman" w:hAnsi="Times New Roman" w:cs="Times New Roman"/>
          <w:sz w:val="24"/>
          <w:szCs w:val="24"/>
        </w:rPr>
        <w:t>ta fr</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m</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 xml:space="preserve">aged </w:t>
      </w:r>
      <w:r w:rsidRPr="00453798">
        <w:rPr>
          <w:rFonts w:ascii="Times New Roman" w:hAnsi="Times New Roman" w:cs="Times New Roman"/>
          <w:spacing w:val="-2"/>
          <w:sz w:val="24"/>
          <w:szCs w:val="24"/>
        </w:rPr>
        <w:t>c</w:t>
      </w:r>
      <w:r w:rsidRPr="00453798">
        <w:rPr>
          <w:rFonts w:ascii="Times New Roman" w:hAnsi="Times New Roman" w:cs="Times New Roman"/>
          <w:sz w:val="24"/>
          <w:szCs w:val="24"/>
        </w:rPr>
        <w:t>are p</w:t>
      </w:r>
      <w:r w:rsidRPr="00453798">
        <w:rPr>
          <w:rFonts w:ascii="Times New Roman" w:hAnsi="Times New Roman" w:cs="Times New Roman"/>
          <w:spacing w:val="-3"/>
          <w:sz w:val="24"/>
          <w:szCs w:val="24"/>
        </w:rPr>
        <w:t>r</w:t>
      </w:r>
      <w:r w:rsidRPr="00453798">
        <w:rPr>
          <w:rFonts w:ascii="Times New Roman" w:hAnsi="Times New Roman" w:cs="Times New Roman"/>
          <w:spacing w:val="1"/>
          <w:sz w:val="24"/>
          <w:szCs w:val="24"/>
        </w:rPr>
        <w:t>ov</w:t>
      </w:r>
      <w:r w:rsidRPr="00453798">
        <w:rPr>
          <w:rFonts w:ascii="Times New Roman" w:hAnsi="Times New Roman" w:cs="Times New Roman"/>
          <w:sz w:val="24"/>
          <w:szCs w:val="24"/>
        </w:rPr>
        <w:t>i</w:t>
      </w:r>
      <w:r w:rsidRPr="00453798">
        <w:rPr>
          <w:rFonts w:ascii="Times New Roman" w:hAnsi="Times New Roman" w:cs="Times New Roman"/>
          <w:spacing w:val="-4"/>
          <w:sz w:val="24"/>
          <w:szCs w:val="24"/>
        </w:rPr>
        <w:t>d</w:t>
      </w:r>
      <w:r w:rsidRPr="00453798">
        <w:rPr>
          <w:rFonts w:ascii="Times New Roman" w:hAnsi="Times New Roman" w:cs="Times New Roman"/>
          <w:sz w:val="24"/>
          <w:szCs w:val="24"/>
        </w:rPr>
        <w:t>ers (ACFA, 2014).</w:t>
      </w:r>
    </w:p>
    <w:p w:rsidR="00E05CF8" w:rsidRPr="00453798" w:rsidRDefault="00E05CF8" w:rsidP="000A3DEF">
      <w:pPr>
        <w:spacing w:after="0"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In order to improve the value of reporting: the </w:t>
      </w:r>
      <w:r w:rsidRPr="00453798">
        <w:rPr>
          <w:rFonts w:ascii="Times New Roman" w:hAnsi="Times New Roman" w:cs="Times New Roman"/>
          <w:spacing w:val="-1"/>
          <w:sz w:val="24"/>
          <w:szCs w:val="24"/>
        </w:rPr>
        <w:t>p</w:t>
      </w:r>
      <w:r w:rsidRPr="00453798">
        <w:rPr>
          <w:rFonts w:ascii="Times New Roman" w:hAnsi="Times New Roman" w:cs="Times New Roman"/>
          <w:sz w:val="24"/>
          <w:szCs w:val="24"/>
        </w:rPr>
        <w:t>r</w:t>
      </w:r>
      <w:r w:rsidRPr="00453798">
        <w:rPr>
          <w:rFonts w:ascii="Times New Roman" w:hAnsi="Times New Roman" w:cs="Times New Roman"/>
          <w:spacing w:val="1"/>
          <w:sz w:val="24"/>
          <w:szCs w:val="24"/>
        </w:rPr>
        <w:t>o</w:t>
      </w:r>
      <w:r w:rsidRPr="00453798">
        <w:rPr>
          <w:rFonts w:ascii="Times New Roman" w:hAnsi="Times New Roman" w:cs="Times New Roman"/>
          <w:spacing w:val="-2"/>
          <w:sz w:val="24"/>
          <w:szCs w:val="24"/>
        </w:rPr>
        <w:t>c</w:t>
      </w:r>
      <w:r w:rsidRPr="00453798">
        <w:rPr>
          <w:rFonts w:ascii="Times New Roman" w:hAnsi="Times New Roman" w:cs="Times New Roman"/>
          <w:sz w:val="24"/>
          <w:szCs w:val="24"/>
        </w:rPr>
        <w:t xml:space="preserve">ess, </w:t>
      </w:r>
      <w:r w:rsidRPr="00453798">
        <w:rPr>
          <w:rFonts w:ascii="Times New Roman" w:hAnsi="Times New Roman" w:cs="Times New Roman"/>
          <w:spacing w:val="1"/>
          <w:sz w:val="24"/>
          <w:szCs w:val="24"/>
        </w:rPr>
        <w:t>o</w:t>
      </w:r>
      <w:r w:rsidRPr="00453798">
        <w:rPr>
          <w:rFonts w:ascii="Times New Roman" w:hAnsi="Times New Roman" w:cs="Times New Roman"/>
          <w:spacing w:val="-3"/>
          <w:sz w:val="24"/>
          <w:szCs w:val="24"/>
        </w:rPr>
        <w:t>u</w:t>
      </w:r>
      <w:r w:rsidRPr="00453798">
        <w:rPr>
          <w:rFonts w:ascii="Times New Roman" w:hAnsi="Times New Roman" w:cs="Times New Roman"/>
          <w:sz w:val="24"/>
          <w:szCs w:val="24"/>
        </w:rPr>
        <w:t>tp</w:t>
      </w:r>
      <w:r w:rsidRPr="00453798">
        <w:rPr>
          <w:rFonts w:ascii="Times New Roman" w:hAnsi="Times New Roman" w:cs="Times New Roman"/>
          <w:spacing w:val="-1"/>
          <w:sz w:val="24"/>
          <w:szCs w:val="24"/>
        </w:rPr>
        <w:t>u</w:t>
      </w:r>
      <w:r w:rsidRPr="00453798">
        <w:rPr>
          <w:rFonts w:ascii="Times New Roman" w:hAnsi="Times New Roman" w:cs="Times New Roman"/>
          <w:sz w:val="24"/>
          <w:szCs w:val="24"/>
        </w:rPr>
        <w:t>ts 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d</w:t>
      </w:r>
      <w:r w:rsidRPr="00453798">
        <w:rPr>
          <w:rFonts w:ascii="Times New Roman" w:hAnsi="Times New Roman" w:cs="Times New Roman"/>
          <w:spacing w:val="14"/>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pacing w:val="-1"/>
          <w:sz w:val="24"/>
          <w:szCs w:val="24"/>
        </w:rPr>
        <w:t>u</w:t>
      </w:r>
      <w:r w:rsidRPr="00453798">
        <w:rPr>
          <w:rFonts w:ascii="Times New Roman" w:hAnsi="Times New Roman" w:cs="Times New Roman"/>
          <w:sz w:val="24"/>
          <w:szCs w:val="24"/>
        </w:rPr>
        <w:t>tco</w:t>
      </w:r>
      <w:r w:rsidRPr="00453798">
        <w:rPr>
          <w:rFonts w:ascii="Times New Roman" w:hAnsi="Times New Roman" w:cs="Times New Roman"/>
          <w:spacing w:val="-2"/>
          <w:sz w:val="24"/>
          <w:szCs w:val="24"/>
        </w:rPr>
        <w:t>m</w:t>
      </w:r>
      <w:r w:rsidRPr="00453798">
        <w:rPr>
          <w:rFonts w:ascii="Times New Roman" w:hAnsi="Times New Roman" w:cs="Times New Roman"/>
          <w:sz w:val="24"/>
          <w:szCs w:val="24"/>
        </w:rPr>
        <w:t xml:space="preserve">es </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 xml:space="preserve">f </w:t>
      </w:r>
      <w:r w:rsidRPr="00453798">
        <w:rPr>
          <w:rFonts w:ascii="Times New Roman" w:hAnsi="Times New Roman" w:cs="Times New Roman"/>
          <w:spacing w:val="-2"/>
          <w:sz w:val="24"/>
          <w:szCs w:val="24"/>
        </w:rPr>
        <w:t>s</w:t>
      </w:r>
      <w:r w:rsidRPr="00453798">
        <w:rPr>
          <w:rFonts w:ascii="Times New Roman" w:hAnsi="Times New Roman" w:cs="Times New Roman"/>
          <w:sz w:val="24"/>
          <w:szCs w:val="24"/>
        </w:rPr>
        <w:t>tat</w:t>
      </w:r>
      <w:r w:rsidRPr="00453798">
        <w:rPr>
          <w:rFonts w:ascii="Times New Roman" w:hAnsi="Times New Roman" w:cs="Times New Roman"/>
          <w:spacing w:val="-1"/>
          <w:sz w:val="24"/>
          <w:szCs w:val="24"/>
        </w:rPr>
        <w:t>u</w:t>
      </w:r>
      <w:r w:rsidRPr="00453798">
        <w:rPr>
          <w:rFonts w:ascii="Times New Roman" w:hAnsi="Times New Roman" w:cs="Times New Roman"/>
          <w:spacing w:val="-2"/>
          <w:sz w:val="24"/>
          <w:szCs w:val="24"/>
        </w:rPr>
        <w:t>t</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 xml:space="preserve">ry </w:t>
      </w:r>
      <w:r w:rsidRPr="00453798">
        <w:rPr>
          <w:rFonts w:ascii="Times New Roman" w:hAnsi="Times New Roman" w:cs="Times New Roman"/>
          <w:spacing w:val="-3"/>
          <w:sz w:val="24"/>
          <w:szCs w:val="24"/>
        </w:rPr>
        <w:t>r</w:t>
      </w:r>
      <w:r w:rsidRPr="00453798">
        <w:rPr>
          <w:rFonts w:ascii="Times New Roman" w:hAnsi="Times New Roman" w:cs="Times New Roman"/>
          <w:sz w:val="24"/>
          <w:szCs w:val="24"/>
        </w:rPr>
        <w:t>ep</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 xml:space="preserve">g should </w:t>
      </w:r>
      <w:r w:rsidRPr="00453798">
        <w:rPr>
          <w:rFonts w:ascii="Times New Roman" w:hAnsi="Times New Roman" w:cs="Times New Roman"/>
          <w:spacing w:val="-1"/>
          <w:sz w:val="24"/>
          <w:szCs w:val="24"/>
        </w:rPr>
        <w:t>b</w:t>
      </w:r>
      <w:r w:rsidRPr="00453798">
        <w:rPr>
          <w:rFonts w:ascii="Times New Roman" w:hAnsi="Times New Roman" w:cs="Times New Roman"/>
          <w:sz w:val="24"/>
          <w:szCs w:val="24"/>
        </w:rPr>
        <w:t xml:space="preserve">e </w:t>
      </w:r>
      <w:r w:rsidRPr="00453798">
        <w:rPr>
          <w:rFonts w:ascii="Times New Roman" w:hAnsi="Times New Roman" w:cs="Times New Roman"/>
          <w:spacing w:val="-2"/>
          <w:sz w:val="24"/>
          <w:szCs w:val="24"/>
        </w:rPr>
        <w:t>c</w:t>
      </w:r>
      <w:r w:rsidRPr="00453798">
        <w:rPr>
          <w:rFonts w:ascii="Times New Roman" w:hAnsi="Times New Roman" w:cs="Times New Roman"/>
          <w:spacing w:val="1"/>
          <w:sz w:val="24"/>
          <w:szCs w:val="24"/>
        </w:rPr>
        <w:t>o</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s</w:t>
      </w:r>
      <w:r w:rsidRPr="00453798">
        <w:rPr>
          <w:rFonts w:ascii="Times New Roman" w:hAnsi="Times New Roman" w:cs="Times New Roman"/>
          <w:spacing w:val="-3"/>
          <w:sz w:val="24"/>
          <w:szCs w:val="24"/>
        </w:rPr>
        <w:t>i</w:t>
      </w:r>
      <w:r w:rsidRPr="00453798">
        <w:rPr>
          <w:rFonts w:ascii="Times New Roman" w:hAnsi="Times New Roman" w:cs="Times New Roman"/>
          <w:sz w:val="24"/>
          <w:szCs w:val="24"/>
        </w:rPr>
        <w:t>st</w:t>
      </w:r>
      <w:r w:rsidRPr="00453798">
        <w:rPr>
          <w:rFonts w:ascii="Times New Roman" w:hAnsi="Times New Roman" w:cs="Times New Roman"/>
          <w:spacing w:val="1"/>
          <w:sz w:val="24"/>
          <w:szCs w:val="24"/>
        </w:rPr>
        <w:t>e</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t with 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d en</w:t>
      </w:r>
      <w:r w:rsidRPr="00453798">
        <w:rPr>
          <w:rFonts w:ascii="Times New Roman" w:hAnsi="Times New Roman" w:cs="Times New Roman"/>
          <w:spacing w:val="-1"/>
          <w:sz w:val="24"/>
          <w:szCs w:val="24"/>
        </w:rPr>
        <w:t>h</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ce</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the</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broa</w:t>
      </w:r>
      <w:r w:rsidRPr="00453798">
        <w:rPr>
          <w:rFonts w:ascii="Times New Roman" w:hAnsi="Times New Roman" w:cs="Times New Roman"/>
          <w:spacing w:val="-3"/>
          <w:sz w:val="24"/>
          <w:szCs w:val="24"/>
        </w:rPr>
        <w:t>d</w:t>
      </w:r>
      <w:r w:rsidRPr="00453798">
        <w:rPr>
          <w:rFonts w:ascii="Times New Roman" w:hAnsi="Times New Roman" w:cs="Times New Roman"/>
          <w:sz w:val="24"/>
          <w:szCs w:val="24"/>
        </w:rPr>
        <w:t>er</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1"/>
          <w:sz w:val="24"/>
          <w:szCs w:val="24"/>
        </w:rPr>
        <w:t>g</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a</w:t>
      </w:r>
      <w:r w:rsidRPr="00453798">
        <w:rPr>
          <w:rFonts w:ascii="Times New Roman" w:hAnsi="Times New Roman" w:cs="Times New Roman"/>
          <w:spacing w:val="-3"/>
          <w:sz w:val="24"/>
          <w:szCs w:val="24"/>
        </w:rPr>
        <w:t>l</w:t>
      </w:r>
      <w:r w:rsidRPr="00453798">
        <w:rPr>
          <w:rFonts w:ascii="Times New Roman" w:hAnsi="Times New Roman" w:cs="Times New Roman"/>
          <w:sz w:val="24"/>
          <w:szCs w:val="24"/>
        </w:rPr>
        <w:t>s</w:t>
      </w:r>
      <w:r w:rsidRPr="00453798">
        <w:rPr>
          <w:rFonts w:ascii="Times New Roman" w:hAnsi="Times New Roman" w:cs="Times New Roman"/>
          <w:spacing w:val="-2"/>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f g</w:t>
      </w:r>
      <w:r w:rsidRPr="00453798">
        <w:rPr>
          <w:rFonts w:ascii="Times New Roman" w:hAnsi="Times New Roman" w:cs="Times New Roman"/>
          <w:spacing w:val="-2"/>
          <w:sz w:val="24"/>
          <w:szCs w:val="24"/>
        </w:rPr>
        <w:t>o</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d</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2"/>
          <w:sz w:val="24"/>
          <w:szCs w:val="24"/>
        </w:rPr>
        <w:t>c</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w:t>
      </w:r>
      <w:r w:rsidRPr="00453798">
        <w:rPr>
          <w:rFonts w:ascii="Times New Roman" w:hAnsi="Times New Roman" w:cs="Times New Roman"/>
          <w:spacing w:val="-3"/>
          <w:sz w:val="24"/>
          <w:szCs w:val="24"/>
        </w:rPr>
        <w:t>p</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rate</w:t>
      </w:r>
      <w:r w:rsidRPr="00453798">
        <w:rPr>
          <w:rFonts w:ascii="Times New Roman" w:hAnsi="Times New Roman" w:cs="Times New Roman"/>
          <w:spacing w:val="-4"/>
          <w:sz w:val="24"/>
          <w:szCs w:val="24"/>
        </w:rPr>
        <w:t xml:space="preserve"> </w:t>
      </w:r>
      <w:r w:rsidRPr="00453798">
        <w:rPr>
          <w:rFonts w:ascii="Times New Roman" w:hAnsi="Times New Roman" w:cs="Times New Roman"/>
          <w:spacing w:val="1"/>
          <w:sz w:val="24"/>
          <w:szCs w:val="24"/>
        </w:rPr>
        <w:t>m</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g</w:t>
      </w:r>
      <w:r w:rsidRPr="00453798">
        <w:rPr>
          <w:rFonts w:ascii="Times New Roman" w:hAnsi="Times New Roman" w:cs="Times New Roman"/>
          <w:spacing w:val="-2"/>
          <w:sz w:val="24"/>
          <w:szCs w:val="24"/>
        </w:rPr>
        <w:t>e</w:t>
      </w:r>
      <w:r w:rsidRPr="00453798">
        <w:rPr>
          <w:rFonts w:ascii="Times New Roman" w:hAnsi="Times New Roman" w:cs="Times New Roman"/>
          <w:spacing w:val="1"/>
          <w:sz w:val="24"/>
          <w:szCs w:val="24"/>
        </w:rPr>
        <w:t>m</w:t>
      </w:r>
      <w:r w:rsidRPr="00453798">
        <w:rPr>
          <w:rFonts w:ascii="Times New Roman" w:hAnsi="Times New Roman" w:cs="Times New Roman"/>
          <w:sz w:val="24"/>
          <w:szCs w:val="24"/>
        </w:rPr>
        <w:t>ent</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and</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w:t>
      </w:r>
      <w:r w:rsidRPr="00453798">
        <w:rPr>
          <w:rFonts w:ascii="Times New Roman" w:hAnsi="Times New Roman" w:cs="Times New Roman"/>
          <w:spacing w:val="-1"/>
          <w:sz w:val="24"/>
          <w:szCs w:val="24"/>
        </w:rPr>
        <w:t>g</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is</w:t>
      </w:r>
      <w:r w:rsidRPr="00453798">
        <w:rPr>
          <w:rFonts w:ascii="Times New Roman" w:hAnsi="Times New Roman" w:cs="Times New Roman"/>
          <w:spacing w:val="-3"/>
          <w:sz w:val="24"/>
          <w:szCs w:val="24"/>
        </w:rPr>
        <w:t>a</w:t>
      </w:r>
      <w:r w:rsidRPr="00453798">
        <w:rPr>
          <w:rFonts w:ascii="Times New Roman" w:hAnsi="Times New Roman" w:cs="Times New Roman"/>
          <w:sz w:val="24"/>
          <w:szCs w:val="24"/>
        </w:rPr>
        <w:t>ti</w:t>
      </w:r>
      <w:r w:rsidRPr="00453798">
        <w:rPr>
          <w:rFonts w:ascii="Times New Roman" w:hAnsi="Times New Roman" w:cs="Times New Roman"/>
          <w:spacing w:val="1"/>
          <w:sz w:val="24"/>
          <w:szCs w:val="24"/>
        </w:rPr>
        <w:t>o</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 xml:space="preserve">al </w:t>
      </w:r>
      <w:r w:rsidRPr="00453798">
        <w:rPr>
          <w:rFonts w:ascii="Times New Roman" w:hAnsi="Times New Roman" w:cs="Times New Roman"/>
          <w:spacing w:val="-3"/>
          <w:sz w:val="24"/>
          <w:szCs w:val="24"/>
        </w:rPr>
        <w:t>g</w:t>
      </w:r>
      <w:r w:rsidRPr="00453798">
        <w:rPr>
          <w:rFonts w:ascii="Times New Roman" w:hAnsi="Times New Roman" w:cs="Times New Roman"/>
          <w:spacing w:val="-1"/>
          <w:sz w:val="24"/>
          <w:szCs w:val="24"/>
        </w:rPr>
        <w:t>o</w:t>
      </w:r>
      <w:r w:rsidRPr="00453798">
        <w:rPr>
          <w:rFonts w:ascii="Times New Roman" w:hAnsi="Times New Roman" w:cs="Times New Roman"/>
          <w:spacing w:val="1"/>
          <w:sz w:val="24"/>
          <w:szCs w:val="24"/>
        </w:rPr>
        <w:t>v</w:t>
      </w:r>
      <w:r w:rsidRPr="00453798">
        <w:rPr>
          <w:rFonts w:ascii="Times New Roman" w:hAnsi="Times New Roman" w:cs="Times New Roman"/>
          <w:sz w:val="24"/>
          <w:szCs w:val="24"/>
        </w:rPr>
        <w:t>ern</w:t>
      </w:r>
      <w:r w:rsidRPr="00453798">
        <w:rPr>
          <w:rFonts w:ascii="Times New Roman" w:hAnsi="Times New Roman" w:cs="Times New Roman"/>
          <w:spacing w:val="-1"/>
          <w:sz w:val="24"/>
          <w:szCs w:val="24"/>
        </w:rPr>
        <w:t>an</w:t>
      </w:r>
      <w:r w:rsidRPr="00453798">
        <w:rPr>
          <w:rFonts w:ascii="Times New Roman" w:hAnsi="Times New Roman" w:cs="Times New Roman"/>
          <w:sz w:val="24"/>
          <w:szCs w:val="24"/>
        </w:rPr>
        <w:t xml:space="preserve">ce; </w:t>
      </w:r>
      <w:r w:rsidRPr="00453798">
        <w:rPr>
          <w:rFonts w:ascii="Times New Roman" w:hAnsi="Times New Roman" w:cs="Times New Roman"/>
          <w:spacing w:val="-1"/>
          <w:sz w:val="24"/>
          <w:szCs w:val="24"/>
        </w:rPr>
        <w:t>f</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cial</w:t>
      </w:r>
      <w:r w:rsidRPr="00453798">
        <w:rPr>
          <w:rFonts w:ascii="Times New Roman" w:hAnsi="Times New Roman" w:cs="Times New Roman"/>
          <w:spacing w:val="7"/>
          <w:sz w:val="24"/>
          <w:szCs w:val="24"/>
        </w:rPr>
        <w:t xml:space="preserve"> </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f</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w:t>
      </w:r>
      <w:r w:rsidRPr="00453798">
        <w:rPr>
          <w:rFonts w:ascii="Times New Roman" w:hAnsi="Times New Roman" w:cs="Times New Roman"/>
          <w:spacing w:val="1"/>
          <w:sz w:val="24"/>
          <w:szCs w:val="24"/>
        </w:rPr>
        <w:t>m</w:t>
      </w:r>
      <w:r w:rsidRPr="00453798">
        <w:rPr>
          <w:rFonts w:ascii="Times New Roman" w:hAnsi="Times New Roman" w:cs="Times New Roman"/>
          <w:spacing w:val="-3"/>
          <w:sz w:val="24"/>
          <w:szCs w:val="24"/>
        </w:rPr>
        <w:t>a</w:t>
      </w:r>
      <w:r w:rsidRPr="00453798">
        <w:rPr>
          <w:rFonts w:ascii="Times New Roman" w:hAnsi="Times New Roman" w:cs="Times New Roman"/>
          <w:sz w:val="24"/>
          <w:szCs w:val="24"/>
        </w:rPr>
        <w:t>ti</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n</w:t>
      </w:r>
      <w:r w:rsidRPr="00453798">
        <w:rPr>
          <w:rFonts w:ascii="Times New Roman" w:hAnsi="Times New Roman" w:cs="Times New Roman"/>
          <w:spacing w:val="5"/>
          <w:sz w:val="24"/>
          <w:szCs w:val="24"/>
        </w:rPr>
        <w:t xml:space="preserve"> </w:t>
      </w:r>
      <w:r w:rsidRPr="00453798">
        <w:rPr>
          <w:rFonts w:ascii="Times New Roman" w:hAnsi="Times New Roman" w:cs="Times New Roman"/>
          <w:sz w:val="24"/>
          <w:szCs w:val="24"/>
        </w:rPr>
        <w:t>shou</w:t>
      </w:r>
      <w:r w:rsidRPr="00453798">
        <w:rPr>
          <w:rFonts w:ascii="Times New Roman" w:hAnsi="Times New Roman" w:cs="Times New Roman"/>
          <w:spacing w:val="-3"/>
          <w:sz w:val="24"/>
          <w:szCs w:val="24"/>
        </w:rPr>
        <w:t>l</w:t>
      </w:r>
      <w:r w:rsidRPr="00453798">
        <w:rPr>
          <w:rFonts w:ascii="Times New Roman" w:hAnsi="Times New Roman" w:cs="Times New Roman"/>
          <w:sz w:val="24"/>
          <w:szCs w:val="24"/>
        </w:rPr>
        <w:t>d</w:t>
      </w:r>
      <w:r w:rsidRPr="00453798">
        <w:rPr>
          <w:rFonts w:ascii="Times New Roman" w:hAnsi="Times New Roman" w:cs="Times New Roman"/>
          <w:spacing w:val="8"/>
          <w:sz w:val="24"/>
          <w:szCs w:val="24"/>
        </w:rPr>
        <w:t xml:space="preserve"> </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f</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rm</w:t>
      </w:r>
      <w:r w:rsidRPr="00453798">
        <w:rPr>
          <w:rFonts w:ascii="Times New Roman" w:hAnsi="Times New Roman" w:cs="Times New Roman"/>
          <w:spacing w:val="6"/>
          <w:sz w:val="24"/>
          <w:szCs w:val="24"/>
        </w:rPr>
        <w:t xml:space="preserve"> </w:t>
      </w:r>
      <w:r w:rsidRPr="00453798">
        <w:rPr>
          <w:rFonts w:ascii="Times New Roman" w:hAnsi="Times New Roman" w:cs="Times New Roman"/>
          <w:spacing w:val="-1"/>
          <w:sz w:val="24"/>
          <w:szCs w:val="24"/>
        </w:rPr>
        <w:t>go</w:t>
      </w:r>
      <w:r w:rsidRPr="00453798">
        <w:rPr>
          <w:rFonts w:ascii="Times New Roman" w:hAnsi="Times New Roman" w:cs="Times New Roman"/>
          <w:spacing w:val="1"/>
          <w:sz w:val="24"/>
          <w:szCs w:val="24"/>
        </w:rPr>
        <w:t>v</w:t>
      </w:r>
      <w:r w:rsidRPr="00453798">
        <w:rPr>
          <w:rFonts w:ascii="Times New Roman" w:hAnsi="Times New Roman" w:cs="Times New Roman"/>
          <w:sz w:val="24"/>
          <w:szCs w:val="24"/>
        </w:rPr>
        <w:t>er</w:t>
      </w:r>
      <w:r w:rsidRPr="00453798">
        <w:rPr>
          <w:rFonts w:ascii="Times New Roman" w:hAnsi="Times New Roman" w:cs="Times New Roman"/>
          <w:spacing w:val="-3"/>
          <w:sz w:val="24"/>
          <w:szCs w:val="24"/>
        </w:rPr>
        <w:t>n</w:t>
      </w:r>
      <w:r w:rsidRPr="00453798">
        <w:rPr>
          <w:rFonts w:ascii="Times New Roman" w:hAnsi="Times New Roman" w:cs="Times New Roman"/>
          <w:spacing w:val="1"/>
          <w:sz w:val="24"/>
          <w:szCs w:val="24"/>
        </w:rPr>
        <w:t>m</w:t>
      </w:r>
      <w:r w:rsidRPr="00453798">
        <w:rPr>
          <w:rFonts w:ascii="Times New Roman" w:hAnsi="Times New Roman" w:cs="Times New Roman"/>
          <w:sz w:val="24"/>
          <w:szCs w:val="24"/>
        </w:rPr>
        <w:t>e</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t</w:t>
      </w:r>
      <w:r w:rsidRPr="00453798">
        <w:rPr>
          <w:rFonts w:ascii="Times New Roman" w:hAnsi="Times New Roman" w:cs="Times New Roman"/>
          <w:spacing w:val="6"/>
          <w:sz w:val="24"/>
          <w:szCs w:val="24"/>
        </w:rPr>
        <w:t xml:space="preserve"> </w:t>
      </w:r>
      <w:r w:rsidRPr="00453798">
        <w:rPr>
          <w:rFonts w:ascii="Times New Roman" w:hAnsi="Times New Roman" w:cs="Times New Roman"/>
          <w:spacing w:val="-1"/>
          <w:sz w:val="24"/>
          <w:szCs w:val="24"/>
        </w:rPr>
        <w:t>p</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li</w:t>
      </w:r>
      <w:r w:rsidRPr="00453798">
        <w:rPr>
          <w:rFonts w:ascii="Times New Roman" w:hAnsi="Times New Roman" w:cs="Times New Roman"/>
          <w:spacing w:val="-2"/>
          <w:sz w:val="24"/>
          <w:szCs w:val="24"/>
        </w:rPr>
        <w:t>c</w:t>
      </w:r>
      <w:r w:rsidRPr="00453798">
        <w:rPr>
          <w:rFonts w:ascii="Times New Roman" w:hAnsi="Times New Roman" w:cs="Times New Roman"/>
          <w:sz w:val="24"/>
          <w:szCs w:val="24"/>
        </w:rPr>
        <w:t>y</w:t>
      </w:r>
      <w:r w:rsidRPr="00453798">
        <w:rPr>
          <w:rFonts w:ascii="Times New Roman" w:hAnsi="Times New Roman" w:cs="Times New Roman"/>
          <w:spacing w:val="8"/>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d</w:t>
      </w:r>
      <w:r w:rsidRPr="00453798">
        <w:rPr>
          <w:rFonts w:ascii="Times New Roman" w:hAnsi="Times New Roman" w:cs="Times New Roman"/>
          <w:spacing w:val="7"/>
          <w:sz w:val="24"/>
          <w:szCs w:val="24"/>
        </w:rPr>
        <w:t xml:space="preserve"> </w:t>
      </w:r>
      <w:r w:rsidRPr="00453798">
        <w:rPr>
          <w:rFonts w:ascii="Times New Roman" w:hAnsi="Times New Roman" w:cs="Times New Roman"/>
          <w:sz w:val="24"/>
          <w:szCs w:val="24"/>
        </w:rPr>
        <w:t>al</w:t>
      </w:r>
      <w:r w:rsidRPr="00453798">
        <w:rPr>
          <w:rFonts w:ascii="Times New Roman" w:hAnsi="Times New Roman" w:cs="Times New Roman"/>
          <w:spacing w:val="-1"/>
          <w:sz w:val="24"/>
          <w:szCs w:val="24"/>
        </w:rPr>
        <w:t>lo</w:t>
      </w:r>
      <w:r w:rsidRPr="00453798">
        <w:rPr>
          <w:rFonts w:ascii="Times New Roman" w:hAnsi="Times New Roman" w:cs="Times New Roman"/>
          <w:sz w:val="24"/>
          <w:szCs w:val="24"/>
        </w:rPr>
        <w:t>w</w:t>
      </w:r>
      <w:r w:rsidRPr="00453798">
        <w:rPr>
          <w:rFonts w:ascii="Times New Roman" w:hAnsi="Times New Roman" w:cs="Times New Roman"/>
          <w:spacing w:val="9"/>
          <w:sz w:val="24"/>
          <w:szCs w:val="24"/>
        </w:rPr>
        <w:t xml:space="preserve"> </w:t>
      </w:r>
      <w:r w:rsidRPr="00453798">
        <w:rPr>
          <w:rFonts w:ascii="Times New Roman" w:hAnsi="Times New Roman" w:cs="Times New Roman"/>
          <w:spacing w:val="-3"/>
          <w:sz w:val="24"/>
          <w:szCs w:val="24"/>
        </w:rPr>
        <w:t>f</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w:t>
      </w:r>
      <w:r w:rsidRPr="00453798">
        <w:rPr>
          <w:rFonts w:ascii="Times New Roman" w:hAnsi="Times New Roman" w:cs="Times New Roman"/>
          <w:spacing w:val="8"/>
          <w:sz w:val="24"/>
          <w:szCs w:val="24"/>
        </w:rPr>
        <w:t xml:space="preserve"> </w:t>
      </w:r>
      <w:r w:rsidRPr="00453798">
        <w:rPr>
          <w:rFonts w:ascii="Times New Roman" w:hAnsi="Times New Roman" w:cs="Times New Roman"/>
          <w:sz w:val="24"/>
          <w:szCs w:val="24"/>
        </w:rPr>
        <w:t>t</w:t>
      </w:r>
      <w:r w:rsidRPr="00453798">
        <w:rPr>
          <w:rFonts w:ascii="Times New Roman" w:hAnsi="Times New Roman" w:cs="Times New Roman"/>
          <w:spacing w:val="-3"/>
          <w:sz w:val="24"/>
          <w:szCs w:val="24"/>
        </w:rPr>
        <w:t>h</w:t>
      </w:r>
      <w:r w:rsidRPr="00453798">
        <w:rPr>
          <w:rFonts w:ascii="Times New Roman" w:hAnsi="Times New Roman" w:cs="Times New Roman"/>
          <w:sz w:val="24"/>
          <w:szCs w:val="24"/>
        </w:rPr>
        <w:t>e</w:t>
      </w:r>
      <w:r w:rsidRPr="00453798">
        <w:rPr>
          <w:rFonts w:ascii="Times New Roman" w:hAnsi="Times New Roman" w:cs="Times New Roman"/>
          <w:spacing w:val="8"/>
          <w:sz w:val="24"/>
          <w:szCs w:val="24"/>
        </w:rPr>
        <w:t xml:space="preserve"> </w:t>
      </w:r>
      <w:r w:rsidRPr="00453798">
        <w:rPr>
          <w:rFonts w:ascii="Times New Roman" w:hAnsi="Times New Roman" w:cs="Times New Roman"/>
          <w:sz w:val="24"/>
          <w:szCs w:val="24"/>
        </w:rPr>
        <w:t>s</w:t>
      </w:r>
      <w:r w:rsidRPr="00453798">
        <w:rPr>
          <w:rFonts w:ascii="Times New Roman" w:hAnsi="Times New Roman" w:cs="Times New Roman"/>
          <w:spacing w:val="-2"/>
          <w:sz w:val="24"/>
          <w:szCs w:val="24"/>
        </w:rPr>
        <w:t>e</w:t>
      </w:r>
      <w:r w:rsidRPr="00453798">
        <w:rPr>
          <w:rFonts w:ascii="Times New Roman" w:hAnsi="Times New Roman" w:cs="Times New Roman"/>
          <w:sz w:val="24"/>
          <w:szCs w:val="24"/>
        </w:rPr>
        <w:t>t</w:t>
      </w:r>
      <w:r w:rsidRPr="00453798">
        <w:rPr>
          <w:rFonts w:ascii="Times New Roman" w:hAnsi="Times New Roman" w:cs="Times New Roman"/>
          <w:spacing w:val="1"/>
          <w:sz w:val="24"/>
          <w:szCs w:val="24"/>
        </w:rPr>
        <w:t>t</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g</w:t>
      </w:r>
      <w:r w:rsidRPr="00453798">
        <w:rPr>
          <w:rFonts w:ascii="Times New Roman" w:hAnsi="Times New Roman" w:cs="Times New Roman"/>
          <w:spacing w:val="4"/>
          <w:sz w:val="24"/>
          <w:szCs w:val="24"/>
        </w:rPr>
        <w:t xml:space="preserve"> </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f</w:t>
      </w:r>
      <w:r w:rsidRPr="00453798">
        <w:rPr>
          <w:rFonts w:ascii="Times New Roman" w:hAnsi="Times New Roman" w:cs="Times New Roman"/>
          <w:spacing w:val="7"/>
          <w:sz w:val="24"/>
          <w:szCs w:val="24"/>
        </w:rPr>
        <w:t xml:space="preserve"> </w:t>
      </w:r>
      <w:r w:rsidRPr="00453798">
        <w:rPr>
          <w:rFonts w:ascii="Times New Roman" w:hAnsi="Times New Roman" w:cs="Times New Roman"/>
          <w:sz w:val="24"/>
          <w:szCs w:val="24"/>
        </w:rPr>
        <w:t>f</w:t>
      </w:r>
      <w:r w:rsidRPr="00453798">
        <w:rPr>
          <w:rFonts w:ascii="Times New Roman" w:hAnsi="Times New Roman" w:cs="Times New Roman"/>
          <w:spacing w:val="-1"/>
          <w:sz w:val="24"/>
          <w:szCs w:val="24"/>
        </w:rPr>
        <w:t>u</w:t>
      </w:r>
      <w:r w:rsidRPr="00453798">
        <w:rPr>
          <w:rFonts w:ascii="Times New Roman" w:hAnsi="Times New Roman" w:cs="Times New Roman"/>
          <w:sz w:val="24"/>
          <w:szCs w:val="24"/>
        </w:rPr>
        <w:t>ture</w:t>
      </w:r>
      <w:r w:rsidRPr="00453798">
        <w:rPr>
          <w:rFonts w:ascii="Times New Roman" w:hAnsi="Times New Roman" w:cs="Times New Roman"/>
          <w:spacing w:val="5"/>
          <w:sz w:val="24"/>
          <w:szCs w:val="24"/>
        </w:rPr>
        <w:t xml:space="preserve"> </w:t>
      </w:r>
      <w:r w:rsidRPr="00453798">
        <w:rPr>
          <w:rFonts w:ascii="Times New Roman" w:hAnsi="Times New Roman" w:cs="Times New Roman"/>
          <w:spacing w:val="-1"/>
          <w:sz w:val="24"/>
          <w:szCs w:val="24"/>
        </w:rPr>
        <w:t>p</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li</w:t>
      </w:r>
      <w:r w:rsidRPr="00453798">
        <w:rPr>
          <w:rFonts w:ascii="Times New Roman" w:hAnsi="Times New Roman" w:cs="Times New Roman"/>
          <w:spacing w:val="-2"/>
          <w:sz w:val="24"/>
          <w:szCs w:val="24"/>
        </w:rPr>
        <w:t>c</w:t>
      </w:r>
      <w:r w:rsidRPr="00453798">
        <w:rPr>
          <w:rFonts w:ascii="Times New Roman" w:hAnsi="Times New Roman" w:cs="Times New Roman"/>
          <w:sz w:val="24"/>
          <w:szCs w:val="24"/>
        </w:rPr>
        <w:t xml:space="preserve">y </w:t>
      </w:r>
      <w:r w:rsidRPr="00453798">
        <w:rPr>
          <w:rFonts w:ascii="Times New Roman" w:hAnsi="Times New Roman" w:cs="Times New Roman"/>
          <w:spacing w:val="-1"/>
          <w:sz w:val="24"/>
          <w:szCs w:val="24"/>
        </w:rPr>
        <w:t>d</w:t>
      </w:r>
      <w:r w:rsidRPr="00453798">
        <w:rPr>
          <w:rFonts w:ascii="Times New Roman" w:hAnsi="Times New Roman" w:cs="Times New Roman"/>
          <w:sz w:val="24"/>
          <w:szCs w:val="24"/>
        </w:rPr>
        <w:t>irecti</w:t>
      </w:r>
      <w:r w:rsidRPr="00453798">
        <w:rPr>
          <w:rFonts w:ascii="Times New Roman" w:hAnsi="Times New Roman" w:cs="Times New Roman"/>
          <w:spacing w:val="1"/>
          <w:sz w:val="24"/>
          <w:szCs w:val="24"/>
        </w:rPr>
        <w:t>o</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s; and f</w:t>
      </w:r>
      <w:r w:rsidRPr="00453798">
        <w:rPr>
          <w:rFonts w:ascii="Times New Roman" w:hAnsi="Times New Roman" w:cs="Times New Roman"/>
          <w:spacing w:val="-1"/>
          <w:sz w:val="24"/>
          <w:szCs w:val="24"/>
        </w:rPr>
        <w:t>in</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cial</w:t>
      </w:r>
      <w:r w:rsidRPr="00453798">
        <w:rPr>
          <w:rFonts w:ascii="Times New Roman" w:hAnsi="Times New Roman" w:cs="Times New Roman"/>
          <w:spacing w:val="27"/>
          <w:sz w:val="24"/>
          <w:szCs w:val="24"/>
        </w:rPr>
        <w:t xml:space="preserve"> </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f</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w:t>
      </w:r>
      <w:r w:rsidRPr="00453798">
        <w:rPr>
          <w:rFonts w:ascii="Times New Roman" w:hAnsi="Times New Roman" w:cs="Times New Roman"/>
          <w:spacing w:val="1"/>
          <w:sz w:val="24"/>
          <w:szCs w:val="24"/>
        </w:rPr>
        <w:t>m</w:t>
      </w:r>
      <w:r w:rsidRPr="00453798">
        <w:rPr>
          <w:rFonts w:ascii="Times New Roman" w:hAnsi="Times New Roman" w:cs="Times New Roman"/>
          <w:spacing w:val="-3"/>
          <w:sz w:val="24"/>
          <w:szCs w:val="24"/>
        </w:rPr>
        <w:t>a</w:t>
      </w:r>
      <w:r w:rsidRPr="00453798">
        <w:rPr>
          <w:rFonts w:ascii="Times New Roman" w:hAnsi="Times New Roman" w:cs="Times New Roman"/>
          <w:sz w:val="24"/>
          <w:szCs w:val="24"/>
        </w:rPr>
        <w:t>ti</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n</w:t>
      </w:r>
      <w:r w:rsidRPr="00453798">
        <w:rPr>
          <w:rFonts w:ascii="Times New Roman" w:hAnsi="Times New Roman" w:cs="Times New Roman"/>
          <w:spacing w:val="26"/>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d</w:t>
      </w:r>
      <w:r w:rsidRPr="00453798">
        <w:rPr>
          <w:rFonts w:ascii="Times New Roman" w:hAnsi="Times New Roman" w:cs="Times New Roman"/>
          <w:spacing w:val="24"/>
          <w:sz w:val="24"/>
          <w:szCs w:val="24"/>
        </w:rPr>
        <w:t xml:space="preserve"> </w:t>
      </w:r>
      <w:r w:rsidRPr="00453798">
        <w:rPr>
          <w:rFonts w:ascii="Times New Roman" w:hAnsi="Times New Roman" w:cs="Times New Roman"/>
          <w:sz w:val="24"/>
          <w:szCs w:val="24"/>
        </w:rPr>
        <w:t>e</w:t>
      </w:r>
      <w:r w:rsidRPr="00453798">
        <w:rPr>
          <w:rFonts w:ascii="Times New Roman" w:hAnsi="Times New Roman" w:cs="Times New Roman"/>
          <w:spacing w:val="1"/>
          <w:sz w:val="24"/>
          <w:szCs w:val="24"/>
        </w:rPr>
        <w:t>v</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d</w:t>
      </w:r>
      <w:r w:rsidRPr="00453798">
        <w:rPr>
          <w:rFonts w:ascii="Times New Roman" w:hAnsi="Times New Roman" w:cs="Times New Roman"/>
          <w:sz w:val="24"/>
          <w:szCs w:val="24"/>
        </w:rPr>
        <w:t>en</w:t>
      </w:r>
      <w:r w:rsidRPr="00453798">
        <w:rPr>
          <w:rFonts w:ascii="Times New Roman" w:hAnsi="Times New Roman" w:cs="Times New Roman"/>
          <w:spacing w:val="-2"/>
          <w:sz w:val="24"/>
          <w:szCs w:val="24"/>
        </w:rPr>
        <w:t>c</w:t>
      </w:r>
      <w:r w:rsidRPr="00453798">
        <w:rPr>
          <w:rFonts w:ascii="Times New Roman" w:hAnsi="Times New Roman" w:cs="Times New Roman"/>
          <w:spacing w:val="2"/>
          <w:sz w:val="24"/>
          <w:szCs w:val="24"/>
        </w:rPr>
        <w:t>e</w:t>
      </w:r>
      <w:r w:rsidRPr="00453798">
        <w:rPr>
          <w:rFonts w:ascii="Times New Roman" w:hAnsi="Times New Roman" w:cs="Times New Roman"/>
          <w:sz w:val="24"/>
          <w:szCs w:val="24"/>
        </w:rPr>
        <w:t>-</w:t>
      </w:r>
      <w:r w:rsidRPr="00453798">
        <w:rPr>
          <w:rFonts w:ascii="Times New Roman" w:hAnsi="Times New Roman" w:cs="Times New Roman"/>
          <w:spacing w:val="-1"/>
          <w:sz w:val="24"/>
          <w:szCs w:val="24"/>
        </w:rPr>
        <w:t>b</w:t>
      </w:r>
      <w:r w:rsidRPr="00453798">
        <w:rPr>
          <w:rFonts w:ascii="Times New Roman" w:hAnsi="Times New Roman" w:cs="Times New Roman"/>
          <w:sz w:val="24"/>
          <w:szCs w:val="24"/>
        </w:rPr>
        <w:t>ased</w:t>
      </w:r>
      <w:r w:rsidRPr="00453798">
        <w:rPr>
          <w:rFonts w:ascii="Times New Roman" w:hAnsi="Times New Roman" w:cs="Times New Roman"/>
          <w:spacing w:val="27"/>
          <w:sz w:val="24"/>
          <w:szCs w:val="24"/>
        </w:rPr>
        <w:t xml:space="preserve"> </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al</w:t>
      </w:r>
      <w:r w:rsidRPr="00453798">
        <w:rPr>
          <w:rFonts w:ascii="Times New Roman" w:hAnsi="Times New Roman" w:cs="Times New Roman"/>
          <w:spacing w:val="-2"/>
          <w:sz w:val="24"/>
          <w:szCs w:val="24"/>
        </w:rPr>
        <w:t>y</w:t>
      </w:r>
      <w:r w:rsidRPr="00453798">
        <w:rPr>
          <w:rFonts w:ascii="Times New Roman" w:hAnsi="Times New Roman" w:cs="Times New Roman"/>
          <w:sz w:val="24"/>
          <w:szCs w:val="24"/>
        </w:rPr>
        <w:t>sis</w:t>
      </w:r>
      <w:r w:rsidRPr="00453798">
        <w:rPr>
          <w:rFonts w:ascii="Times New Roman" w:hAnsi="Times New Roman" w:cs="Times New Roman"/>
          <w:spacing w:val="27"/>
          <w:sz w:val="24"/>
          <w:szCs w:val="24"/>
        </w:rPr>
        <w:t xml:space="preserve"> </w:t>
      </w:r>
      <w:r w:rsidRPr="00453798">
        <w:rPr>
          <w:rFonts w:ascii="Times New Roman" w:hAnsi="Times New Roman" w:cs="Times New Roman"/>
          <w:sz w:val="24"/>
          <w:szCs w:val="24"/>
        </w:rPr>
        <w:t>s</w:t>
      </w:r>
      <w:r w:rsidRPr="00453798">
        <w:rPr>
          <w:rFonts w:ascii="Times New Roman" w:hAnsi="Times New Roman" w:cs="Times New Roman"/>
          <w:spacing w:val="-3"/>
          <w:sz w:val="24"/>
          <w:szCs w:val="24"/>
        </w:rPr>
        <w:t>h</w:t>
      </w:r>
      <w:r w:rsidRPr="00453798">
        <w:rPr>
          <w:rFonts w:ascii="Times New Roman" w:hAnsi="Times New Roman" w:cs="Times New Roman"/>
          <w:spacing w:val="1"/>
          <w:sz w:val="24"/>
          <w:szCs w:val="24"/>
        </w:rPr>
        <w:t>o</w:t>
      </w:r>
      <w:r w:rsidRPr="00453798">
        <w:rPr>
          <w:rFonts w:ascii="Times New Roman" w:hAnsi="Times New Roman" w:cs="Times New Roman"/>
          <w:spacing w:val="-1"/>
          <w:sz w:val="24"/>
          <w:szCs w:val="24"/>
        </w:rPr>
        <w:t>u</w:t>
      </w:r>
      <w:r w:rsidRPr="00453798">
        <w:rPr>
          <w:rFonts w:ascii="Times New Roman" w:hAnsi="Times New Roman" w:cs="Times New Roman"/>
          <w:sz w:val="24"/>
          <w:szCs w:val="24"/>
        </w:rPr>
        <w:t>ld</w:t>
      </w:r>
      <w:r w:rsidRPr="00453798">
        <w:rPr>
          <w:rFonts w:ascii="Times New Roman" w:hAnsi="Times New Roman" w:cs="Times New Roman"/>
          <w:spacing w:val="26"/>
          <w:sz w:val="24"/>
          <w:szCs w:val="24"/>
        </w:rPr>
        <w:t xml:space="preserve"> </w:t>
      </w:r>
      <w:r w:rsidRPr="00453798">
        <w:rPr>
          <w:rFonts w:ascii="Times New Roman" w:hAnsi="Times New Roman" w:cs="Times New Roman"/>
          <w:sz w:val="24"/>
          <w:szCs w:val="24"/>
        </w:rPr>
        <w:t>i</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f</w:t>
      </w:r>
      <w:r w:rsidRPr="00453798">
        <w:rPr>
          <w:rFonts w:ascii="Times New Roman" w:hAnsi="Times New Roman" w:cs="Times New Roman"/>
          <w:spacing w:val="1"/>
          <w:sz w:val="24"/>
          <w:szCs w:val="24"/>
        </w:rPr>
        <w:t>o</w:t>
      </w:r>
      <w:r w:rsidRPr="00453798">
        <w:rPr>
          <w:rFonts w:ascii="Times New Roman" w:hAnsi="Times New Roman" w:cs="Times New Roman"/>
          <w:spacing w:val="-3"/>
          <w:sz w:val="24"/>
          <w:szCs w:val="24"/>
        </w:rPr>
        <w:t>r</w:t>
      </w:r>
      <w:r w:rsidRPr="00453798">
        <w:rPr>
          <w:rFonts w:ascii="Times New Roman" w:hAnsi="Times New Roman" w:cs="Times New Roman"/>
          <w:sz w:val="24"/>
          <w:szCs w:val="24"/>
        </w:rPr>
        <w:t>m</w:t>
      </w:r>
      <w:r w:rsidRPr="00453798">
        <w:rPr>
          <w:rFonts w:ascii="Times New Roman" w:hAnsi="Times New Roman" w:cs="Times New Roman"/>
          <w:spacing w:val="28"/>
          <w:sz w:val="24"/>
          <w:szCs w:val="24"/>
        </w:rPr>
        <w:t xml:space="preserve"> </w:t>
      </w:r>
      <w:r w:rsidRPr="00453798">
        <w:rPr>
          <w:rFonts w:ascii="Times New Roman" w:hAnsi="Times New Roman" w:cs="Times New Roman"/>
          <w:spacing w:val="-2"/>
          <w:sz w:val="24"/>
          <w:szCs w:val="24"/>
        </w:rPr>
        <w:t>c</w:t>
      </w:r>
      <w:r w:rsidRPr="00453798">
        <w:rPr>
          <w:rFonts w:ascii="Times New Roman" w:hAnsi="Times New Roman" w:cs="Times New Roman"/>
          <w:spacing w:val="1"/>
          <w:sz w:val="24"/>
          <w:szCs w:val="24"/>
        </w:rPr>
        <w:t>o</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su</w:t>
      </w:r>
      <w:r w:rsidRPr="00453798">
        <w:rPr>
          <w:rFonts w:ascii="Times New Roman" w:hAnsi="Times New Roman" w:cs="Times New Roman"/>
          <w:spacing w:val="-1"/>
          <w:sz w:val="24"/>
          <w:szCs w:val="24"/>
        </w:rPr>
        <w:t>l</w:t>
      </w:r>
      <w:r w:rsidRPr="00453798">
        <w:rPr>
          <w:rFonts w:ascii="Times New Roman" w:hAnsi="Times New Roman" w:cs="Times New Roman"/>
          <w:sz w:val="24"/>
          <w:szCs w:val="24"/>
        </w:rPr>
        <w:t>tat</w:t>
      </w:r>
      <w:r w:rsidRPr="00453798">
        <w:rPr>
          <w:rFonts w:ascii="Times New Roman" w:hAnsi="Times New Roman" w:cs="Times New Roman"/>
          <w:spacing w:val="-3"/>
          <w:sz w:val="24"/>
          <w:szCs w:val="24"/>
        </w:rPr>
        <w:t>i</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n</w:t>
      </w:r>
      <w:r w:rsidRPr="00453798">
        <w:rPr>
          <w:rFonts w:ascii="Times New Roman" w:hAnsi="Times New Roman" w:cs="Times New Roman"/>
          <w:spacing w:val="26"/>
          <w:sz w:val="24"/>
          <w:szCs w:val="24"/>
        </w:rPr>
        <w:t xml:space="preserve"> </w:t>
      </w:r>
      <w:r w:rsidRPr="00453798">
        <w:rPr>
          <w:rFonts w:ascii="Times New Roman" w:hAnsi="Times New Roman" w:cs="Times New Roman"/>
          <w:spacing w:val="-3"/>
          <w:sz w:val="24"/>
          <w:szCs w:val="24"/>
        </w:rPr>
        <w:t>a</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d</w:t>
      </w:r>
      <w:r w:rsidRPr="00453798">
        <w:rPr>
          <w:rFonts w:ascii="Times New Roman" w:hAnsi="Times New Roman" w:cs="Times New Roman"/>
          <w:spacing w:val="26"/>
          <w:sz w:val="24"/>
          <w:szCs w:val="24"/>
        </w:rPr>
        <w:t xml:space="preserve"> </w:t>
      </w:r>
      <w:r w:rsidRPr="00453798">
        <w:rPr>
          <w:rFonts w:ascii="Times New Roman" w:hAnsi="Times New Roman" w:cs="Times New Roman"/>
          <w:spacing w:val="-1"/>
          <w:sz w:val="24"/>
          <w:szCs w:val="24"/>
        </w:rPr>
        <w:t>p</w:t>
      </w:r>
      <w:r w:rsidRPr="00453798">
        <w:rPr>
          <w:rFonts w:ascii="Times New Roman" w:hAnsi="Times New Roman" w:cs="Times New Roman"/>
          <w:sz w:val="24"/>
          <w:szCs w:val="24"/>
        </w:rPr>
        <w:t>art</w:t>
      </w:r>
      <w:r w:rsidRPr="00453798">
        <w:rPr>
          <w:rFonts w:ascii="Times New Roman" w:hAnsi="Times New Roman" w:cs="Times New Roman"/>
          <w:spacing w:val="-1"/>
          <w:sz w:val="24"/>
          <w:szCs w:val="24"/>
        </w:rPr>
        <w:t>n</w:t>
      </w:r>
      <w:r w:rsidRPr="00453798">
        <w:rPr>
          <w:rFonts w:ascii="Times New Roman" w:hAnsi="Times New Roman" w:cs="Times New Roman"/>
          <w:sz w:val="24"/>
          <w:szCs w:val="24"/>
        </w:rPr>
        <w:t>ersh</w:t>
      </w:r>
      <w:r w:rsidRPr="00453798">
        <w:rPr>
          <w:rFonts w:ascii="Times New Roman" w:hAnsi="Times New Roman" w:cs="Times New Roman"/>
          <w:spacing w:val="-1"/>
          <w:sz w:val="24"/>
          <w:szCs w:val="24"/>
        </w:rPr>
        <w:t>i</w:t>
      </w:r>
      <w:r w:rsidRPr="00453798">
        <w:rPr>
          <w:rFonts w:ascii="Times New Roman" w:hAnsi="Times New Roman" w:cs="Times New Roman"/>
          <w:sz w:val="24"/>
          <w:szCs w:val="24"/>
        </w:rPr>
        <w:t>p ar</w:t>
      </w:r>
      <w:r w:rsidRPr="00453798">
        <w:rPr>
          <w:rFonts w:ascii="Times New Roman" w:hAnsi="Times New Roman" w:cs="Times New Roman"/>
          <w:spacing w:val="-1"/>
          <w:sz w:val="24"/>
          <w:szCs w:val="24"/>
        </w:rPr>
        <w:t>r</w:t>
      </w:r>
      <w:r w:rsidRPr="00453798">
        <w:rPr>
          <w:rFonts w:ascii="Times New Roman" w:hAnsi="Times New Roman" w:cs="Times New Roman"/>
          <w:sz w:val="24"/>
          <w:szCs w:val="24"/>
        </w:rPr>
        <w:t>a</w:t>
      </w:r>
      <w:r w:rsidRPr="00453798">
        <w:rPr>
          <w:rFonts w:ascii="Times New Roman" w:hAnsi="Times New Roman" w:cs="Times New Roman"/>
          <w:spacing w:val="-1"/>
          <w:sz w:val="24"/>
          <w:szCs w:val="24"/>
        </w:rPr>
        <w:t>ng</w:t>
      </w:r>
      <w:r w:rsidRPr="00453798">
        <w:rPr>
          <w:rFonts w:ascii="Times New Roman" w:hAnsi="Times New Roman" w:cs="Times New Roman"/>
          <w:sz w:val="24"/>
          <w:szCs w:val="24"/>
        </w:rPr>
        <w:t>e</w:t>
      </w:r>
      <w:r w:rsidRPr="00453798">
        <w:rPr>
          <w:rFonts w:ascii="Times New Roman" w:hAnsi="Times New Roman" w:cs="Times New Roman"/>
          <w:spacing w:val="1"/>
          <w:sz w:val="24"/>
          <w:szCs w:val="24"/>
        </w:rPr>
        <w:t>m</w:t>
      </w:r>
      <w:r w:rsidRPr="00453798">
        <w:rPr>
          <w:rFonts w:ascii="Times New Roman" w:hAnsi="Times New Roman" w:cs="Times New Roman"/>
          <w:sz w:val="24"/>
          <w:szCs w:val="24"/>
        </w:rPr>
        <w:t>e</w:t>
      </w:r>
      <w:r w:rsidRPr="00453798">
        <w:rPr>
          <w:rFonts w:ascii="Times New Roman" w:hAnsi="Times New Roman" w:cs="Times New Roman"/>
          <w:spacing w:val="-3"/>
          <w:sz w:val="24"/>
          <w:szCs w:val="24"/>
        </w:rPr>
        <w:t>n</w:t>
      </w:r>
      <w:r w:rsidRPr="00453798">
        <w:rPr>
          <w:rFonts w:ascii="Times New Roman" w:hAnsi="Times New Roman" w:cs="Times New Roman"/>
          <w:sz w:val="24"/>
          <w:szCs w:val="24"/>
        </w:rPr>
        <w:t>ts</w:t>
      </w:r>
      <w:r w:rsidRPr="00453798">
        <w:rPr>
          <w:rFonts w:ascii="Times New Roman" w:hAnsi="Times New Roman" w:cs="Times New Roman"/>
          <w:spacing w:val="1"/>
          <w:sz w:val="24"/>
          <w:szCs w:val="24"/>
        </w:rPr>
        <w:t xml:space="preserve"> </w:t>
      </w:r>
      <w:r w:rsidRPr="00453798">
        <w:rPr>
          <w:rFonts w:ascii="Times New Roman" w:hAnsi="Times New Roman" w:cs="Times New Roman"/>
          <w:spacing w:val="-1"/>
          <w:sz w:val="24"/>
          <w:szCs w:val="24"/>
        </w:rPr>
        <w:t>b</w:t>
      </w:r>
      <w:r w:rsidRPr="00453798">
        <w:rPr>
          <w:rFonts w:ascii="Times New Roman" w:hAnsi="Times New Roman" w:cs="Times New Roman"/>
          <w:spacing w:val="-2"/>
          <w:sz w:val="24"/>
          <w:szCs w:val="24"/>
        </w:rPr>
        <w:t>e</w:t>
      </w:r>
      <w:r w:rsidRPr="00453798">
        <w:rPr>
          <w:rFonts w:ascii="Times New Roman" w:hAnsi="Times New Roman" w:cs="Times New Roman"/>
          <w:sz w:val="24"/>
          <w:szCs w:val="24"/>
        </w:rPr>
        <w:t>t</w:t>
      </w:r>
      <w:r w:rsidRPr="00453798">
        <w:rPr>
          <w:rFonts w:ascii="Times New Roman" w:hAnsi="Times New Roman" w:cs="Times New Roman"/>
          <w:spacing w:val="1"/>
          <w:sz w:val="24"/>
          <w:szCs w:val="24"/>
        </w:rPr>
        <w:t>w</w:t>
      </w:r>
      <w:r w:rsidRPr="00453798">
        <w:rPr>
          <w:rFonts w:ascii="Times New Roman" w:hAnsi="Times New Roman" w:cs="Times New Roman"/>
          <w:spacing w:val="-2"/>
          <w:sz w:val="24"/>
          <w:szCs w:val="24"/>
        </w:rPr>
        <w:t>e</w:t>
      </w:r>
      <w:r w:rsidRPr="00453798">
        <w:rPr>
          <w:rFonts w:ascii="Times New Roman" w:hAnsi="Times New Roman" w:cs="Times New Roman"/>
          <w:sz w:val="24"/>
          <w:szCs w:val="24"/>
        </w:rPr>
        <w:t>en the</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G</w:t>
      </w:r>
      <w:r w:rsidRPr="00453798">
        <w:rPr>
          <w:rFonts w:ascii="Times New Roman" w:hAnsi="Times New Roman" w:cs="Times New Roman"/>
          <w:spacing w:val="-1"/>
          <w:sz w:val="24"/>
          <w:szCs w:val="24"/>
        </w:rPr>
        <w:t>o</w:t>
      </w:r>
      <w:r w:rsidRPr="00453798">
        <w:rPr>
          <w:rFonts w:ascii="Times New Roman" w:hAnsi="Times New Roman" w:cs="Times New Roman"/>
          <w:spacing w:val="1"/>
          <w:sz w:val="24"/>
          <w:szCs w:val="24"/>
        </w:rPr>
        <w:t>v</w:t>
      </w:r>
      <w:r w:rsidRPr="00453798">
        <w:rPr>
          <w:rFonts w:ascii="Times New Roman" w:hAnsi="Times New Roman" w:cs="Times New Roman"/>
          <w:sz w:val="24"/>
          <w:szCs w:val="24"/>
        </w:rPr>
        <w:t>er</w:t>
      </w:r>
      <w:r w:rsidRPr="00453798">
        <w:rPr>
          <w:rFonts w:ascii="Times New Roman" w:hAnsi="Times New Roman" w:cs="Times New Roman"/>
          <w:spacing w:val="-3"/>
          <w:sz w:val="24"/>
          <w:szCs w:val="24"/>
        </w:rPr>
        <w:t>n</w:t>
      </w:r>
      <w:r w:rsidRPr="00453798">
        <w:rPr>
          <w:rFonts w:ascii="Times New Roman" w:hAnsi="Times New Roman" w:cs="Times New Roman"/>
          <w:spacing w:val="1"/>
          <w:sz w:val="24"/>
          <w:szCs w:val="24"/>
        </w:rPr>
        <w:t>m</w:t>
      </w:r>
      <w:r w:rsidRPr="00453798">
        <w:rPr>
          <w:rFonts w:ascii="Times New Roman" w:hAnsi="Times New Roman" w:cs="Times New Roman"/>
          <w:sz w:val="24"/>
          <w:szCs w:val="24"/>
        </w:rPr>
        <w:t>ent</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and</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aged ca</w:t>
      </w:r>
      <w:r w:rsidRPr="00453798">
        <w:rPr>
          <w:rFonts w:ascii="Times New Roman" w:hAnsi="Times New Roman" w:cs="Times New Roman"/>
          <w:spacing w:val="-3"/>
          <w:sz w:val="24"/>
          <w:szCs w:val="24"/>
        </w:rPr>
        <w:t>r</w:t>
      </w:r>
      <w:r w:rsidRPr="00453798">
        <w:rPr>
          <w:rFonts w:ascii="Times New Roman" w:hAnsi="Times New Roman" w:cs="Times New Roman"/>
          <w:sz w:val="24"/>
          <w:szCs w:val="24"/>
        </w:rPr>
        <w:t>e</w:t>
      </w:r>
      <w:r w:rsidRPr="00453798">
        <w:rPr>
          <w:rFonts w:ascii="Times New Roman" w:hAnsi="Times New Roman" w:cs="Times New Roman"/>
          <w:spacing w:val="1"/>
          <w:sz w:val="24"/>
          <w:szCs w:val="24"/>
        </w:rPr>
        <w:t xml:space="preserve"> </w:t>
      </w:r>
      <w:r w:rsidRPr="00453798">
        <w:rPr>
          <w:rFonts w:ascii="Times New Roman" w:hAnsi="Times New Roman" w:cs="Times New Roman"/>
          <w:sz w:val="24"/>
          <w:szCs w:val="24"/>
        </w:rPr>
        <w:t>se</w:t>
      </w:r>
      <w:r w:rsidRPr="00453798">
        <w:rPr>
          <w:rFonts w:ascii="Times New Roman" w:hAnsi="Times New Roman" w:cs="Times New Roman"/>
          <w:spacing w:val="-2"/>
          <w:sz w:val="24"/>
          <w:szCs w:val="24"/>
        </w:rPr>
        <w:t>c</w:t>
      </w:r>
      <w:r w:rsidRPr="00453798">
        <w:rPr>
          <w:rFonts w:ascii="Times New Roman" w:hAnsi="Times New Roman" w:cs="Times New Roman"/>
          <w:sz w:val="24"/>
          <w:szCs w:val="24"/>
        </w:rPr>
        <w:t>t</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r</w:t>
      </w:r>
      <w:r w:rsidRPr="00453798">
        <w:rPr>
          <w:rFonts w:ascii="Times New Roman" w:hAnsi="Times New Roman" w:cs="Times New Roman"/>
          <w:spacing w:val="-2"/>
          <w:sz w:val="24"/>
          <w:szCs w:val="24"/>
        </w:rPr>
        <w:t xml:space="preserve"> </w:t>
      </w:r>
      <w:r w:rsidRPr="00453798">
        <w:rPr>
          <w:rFonts w:ascii="Times New Roman" w:hAnsi="Times New Roman" w:cs="Times New Roman"/>
          <w:sz w:val="24"/>
          <w:szCs w:val="24"/>
        </w:rPr>
        <w:t>s</w:t>
      </w:r>
      <w:r w:rsidRPr="00453798">
        <w:rPr>
          <w:rFonts w:ascii="Times New Roman" w:hAnsi="Times New Roman" w:cs="Times New Roman"/>
          <w:spacing w:val="1"/>
          <w:sz w:val="24"/>
          <w:szCs w:val="24"/>
        </w:rPr>
        <w:t>t</w:t>
      </w:r>
      <w:r w:rsidRPr="00453798">
        <w:rPr>
          <w:rFonts w:ascii="Times New Roman" w:hAnsi="Times New Roman" w:cs="Times New Roman"/>
          <w:spacing w:val="-3"/>
          <w:sz w:val="24"/>
          <w:szCs w:val="24"/>
        </w:rPr>
        <w:t>a</w:t>
      </w:r>
      <w:r w:rsidRPr="00453798">
        <w:rPr>
          <w:rFonts w:ascii="Times New Roman" w:hAnsi="Times New Roman" w:cs="Times New Roman"/>
          <w:sz w:val="24"/>
          <w:szCs w:val="24"/>
        </w:rPr>
        <w:t>k</w:t>
      </w:r>
      <w:r w:rsidRPr="00453798">
        <w:rPr>
          <w:rFonts w:ascii="Times New Roman" w:hAnsi="Times New Roman" w:cs="Times New Roman"/>
          <w:spacing w:val="1"/>
          <w:sz w:val="24"/>
          <w:szCs w:val="24"/>
        </w:rPr>
        <w:t>e</w:t>
      </w:r>
      <w:r w:rsidRPr="00453798">
        <w:rPr>
          <w:rFonts w:ascii="Times New Roman" w:hAnsi="Times New Roman" w:cs="Times New Roman"/>
          <w:spacing w:val="-1"/>
          <w:sz w:val="24"/>
          <w:szCs w:val="24"/>
        </w:rPr>
        <w:t>h</w:t>
      </w:r>
      <w:r w:rsidRPr="00453798">
        <w:rPr>
          <w:rFonts w:ascii="Times New Roman" w:hAnsi="Times New Roman" w:cs="Times New Roman"/>
          <w:spacing w:val="1"/>
          <w:sz w:val="24"/>
          <w:szCs w:val="24"/>
        </w:rPr>
        <w:t>o</w:t>
      </w:r>
      <w:r w:rsidRPr="00453798">
        <w:rPr>
          <w:rFonts w:ascii="Times New Roman" w:hAnsi="Times New Roman" w:cs="Times New Roman"/>
          <w:sz w:val="24"/>
          <w:szCs w:val="24"/>
        </w:rPr>
        <w:t>l</w:t>
      </w:r>
      <w:r w:rsidRPr="00453798">
        <w:rPr>
          <w:rFonts w:ascii="Times New Roman" w:hAnsi="Times New Roman" w:cs="Times New Roman"/>
          <w:spacing w:val="-4"/>
          <w:sz w:val="24"/>
          <w:szCs w:val="24"/>
        </w:rPr>
        <w:t>d</w:t>
      </w:r>
      <w:r w:rsidRPr="00453798">
        <w:rPr>
          <w:rFonts w:ascii="Times New Roman" w:hAnsi="Times New Roman" w:cs="Times New Roman"/>
          <w:sz w:val="24"/>
          <w:szCs w:val="24"/>
        </w:rPr>
        <w:t>ers (ACFA, 2014).</w:t>
      </w:r>
    </w:p>
    <w:p w:rsidR="007A0784" w:rsidRPr="00453798" w:rsidRDefault="00E05CF8" w:rsidP="00DB344B">
      <w:pPr>
        <w:spacing w:before="240" w:after="0" w:line="480" w:lineRule="auto"/>
        <w:jc w:val="both"/>
        <w:rPr>
          <w:rFonts w:ascii="Times New Roman" w:hAnsi="Times New Roman" w:cs="Times New Roman"/>
          <w:i/>
          <w:sz w:val="24"/>
          <w:szCs w:val="24"/>
        </w:rPr>
      </w:pPr>
      <w:r w:rsidRPr="00453798">
        <w:rPr>
          <w:rFonts w:ascii="Times New Roman" w:hAnsi="Times New Roman" w:cs="Times New Roman"/>
          <w:color w:val="000000"/>
          <w:sz w:val="24"/>
          <w:szCs w:val="24"/>
        </w:rPr>
        <w:t xml:space="preserve">This leads to the following </w:t>
      </w:r>
      <w:r w:rsidR="007A0784" w:rsidRPr="00453798">
        <w:rPr>
          <w:rFonts w:ascii="Times New Roman" w:hAnsi="Times New Roman" w:cs="Times New Roman"/>
          <w:sz w:val="24"/>
          <w:szCs w:val="24"/>
        </w:rPr>
        <w:t xml:space="preserve">Research Question: </w:t>
      </w:r>
      <w:r w:rsidRPr="00453798">
        <w:rPr>
          <w:rFonts w:ascii="Times New Roman" w:hAnsi="Times New Roman" w:cs="Times New Roman"/>
          <w:i/>
          <w:sz w:val="24"/>
          <w:szCs w:val="24"/>
        </w:rPr>
        <w:t>“</w:t>
      </w:r>
      <w:r w:rsidR="007A0784" w:rsidRPr="00453798">
        <w:rPr>
          <w:rFonts w:ascii="Times New Roman" w:hAnsi="Times New Roman" w:cs="Times New Roman"/>
          <w:i/>
          <w:sz w:val="24"/>
          <w:szCs w:val="24"/>
        </w:rPr>
        <w:t>Is the disclosure of financial information and compliance with the Australian Financial Reporting Framework of Australian Residential Aged Care providers consistent and adequate?</w:t>
      </w:r>
      <w:r w:rsidRPr="00453798">
        <w:rPr>
          <w:rFonts w:ascii="Times New Roman" w:hAnsi="Times New Roman" w:cs="Times New Roman"/>
          <w:i/>
          <w:sz w:val="24"/>
          <w:szCs w:val="24"/>
        </w:rPr>
        <w:t>”</w:t>
      </w:r>
    </w:p>
    <w:p w:rsidR="007A0784" w:rsidRPr="00453798" w:rsidRDefault="007A0784" w:rsidP="007A0784">
      <w:pPr>
        <w:rPr>
          <w:rFonts w:ascii="Times New Roman" w:hAnsi="Times New Roman" w:cs="Times New Roman"/>
        </w:rPr>
      </w:pPr>
    </w:p>
    <w:p w:rsidR="00E05CF8" w:rsidRPr="006360B7" w:rsidRDefault="008800F8" w:rsidP="007A0784">
      <w:pPr>
        <w:rPr>
          <w:rFonts w:ascii="Times New Roman" w:hAnsi="Times New Roman" w:cs="Times New Roman"/>
          <w:b/>
          <w:sz w:val="24"/>
        </w:rPr>
      </w:pPr>
      <w:r w:rsidRPr="006360B7">
        <w:rPr>
          <w:rFonts w:ascii="Times New Roman" w:hAnsi="Times New Roman" w:cs="Times New Roman"/>
          <w:b/>
          <w:sz w:val="24"/>
        </w:rPr>
        <w:t>3.0 Empirical Tests</w:t>
      </w:r>
    </w:p>
    <w:p w:rsidR="00E05CF8" w:rsidRPr="00453798" w:rsidRDefault="00E05CF8" w:rsidP="00DB344B">
      <w:pPr>
        <w:spacing w:before="240" w:line="480" w:lineRule="auto"/>
        <w:jc w:val="both"/>
        <w:rPr>
          <w:rFonts w:ascii="Times New Roman" w:hAnsi="Times New Roman" w:cs="Times New Roman"/>
          <w:sz w:val="24"/>
          <w:szCs w:val="24"/>
        </w:rPr>
      </w:pPr>
      <w:r w:rsidRPr="00453798">
        <w:rPr>
          <w:rFonts w:ascii="Times New Roman" w:hAnsi="Times New Roman" w:cs="Times New Roman"/>
          <w:sz w:val="24"/>
          <w:szCs w:val="24"/>
        </w:rPr>
        <w:t>This study investigates publicly available archival data and disclosures of Australian RAC providers. Annual, and financial reports of this study are examined over the period of three years (2013, 2014 and 2015), using archival data. Quantitative content analysis will be undertaken to examine the annual and/or financial reports. During these three years the Australian Government introduced the Living Longer Living Better reforms which are “</w:t>
      </w:r>
      <w:r w:rsidRPr="00453798">
        <w:rPr>
          <w:rStyle w:val="st"/>
          <w:rFonts w:ascii="Times New Roman" w:hAnsi="Times New Roman" w:cs="Times New Roman"/>
          <w:sz w:val="24"/>
          <w:szCs w:val="24"/>
        </w:rPr>
        <w:t xml:space="preserve">aimed </w:t>
      </w:r>
      <w:r w:rsidRPr="00453798">
        <w:rPr>
          <w:rStyle w:val="st"/>
          <w:rFonts w:ascii="Times New Roman" w:hAnsi="Times New Roman" w:cs="Times New Roman"/>
          <w:sz w:val="24"/>
          <w:szCs w:val="24"/>
        </w:rPr>
        <w:lastRenderedPageBreak/>
        <w:t>at building a better and fairer aged care system” (Australian Government Department of Social Services, 201</w:t>
      </w:r>
      <w:r w:rsidR="004D6D99">
        <w:rPr>
          <w:rStyle w:val="st"/>
          <w:rFonts w:ascii="Times New Roman" w:hAnsi="Times New Roman" w:cs="Times New Roman"/>
          <w:sz w:val="24"/>
          <w:szCs w:val="24"/>
        </w:rPr>
        <w:t>4</w:t>
      </w:r>
      <w:r w:rsidRPr="00453798">
        <w:rPr>
          <w:rStyle w:val="st"/>
          <w:rFonts w:ascii="Times New Roman" w:hAnsi="Times New Roman" w:cs="Times New Roman"/>
          <w:sz w:val="24"/>
          <w:szCs w:val="24"/>
        </w:rPr>
        <w:t>, p.2)</w:t>
      </w:r>
      <w:r w:rsidRPr="00453798">
        <w:rPr>
          <w:rStyle w:val="st"/>
          <w:rFonts w:ascii="Times New Roman" w:hAnsi="Times New Roman" w:cs="Times New Roman"/>
        </w:rPr>
        <w:t>;</w:t>
      </w:r>
      <w:r w:rsidRPr="00453798">
        <w:rPr>
          <w:rFonts w:ascii="Times New Roman" w:hAnsi="Times New Roman" w:cs="Times New Roman"/>
          <w:sz w:val="24"/>
          <w:szCs w:val="24"/>
        </w:rPr>
        <w:t xml:space="preserve"> and the My Aged Care website, designed to improve the disclosure of aged care facilities by developing a central location for users to more easily access vital information in a timely manner. </w:t>
      </w:r>
    </w:p>
    <w:p w:rsidR="00A55BBF" w:rsidRDefault="008800F8" w:rsidP="000A3DEF">
      <w:pPr>
        <w:spacing w:line="480" w:lineRule="auto"/>
        <w:jc w:val="both"/>
        <w:rPr>
          <w:rFonts w:ascii="Times New Roman" w:hAnsi="Times New Roman" w:cs="Times New Roman"/>
          <w:sz w:val="24"/>
          <w:szCs w:val="24"/>
        </w:rPr>
      </w:pPr>
      <w:r w:rsidRPr="0057017F">
        <w:rPr>
          <w:rFonts w:ascii="Times New Roman" w:hAnsi="Times New Roman" w:cs="Times New Roman"/>
          <w:sz w:val="24"/>
          <w:szCs w:val="24"/>
        </w:rPr>
        <w:t xml:space="preserve">The sampling frame for this research was taken from the sector-wide statistical data for 2012.     0f the 4,586 Aged Care facilities operating across Australia, 2,724 were RAC facilities. A comprehensive electronic search was undertaken to determine the number of Australian RAC facilities that provide public access to their annual report. This resulted in the formation of the 752 sample. Within this sampling frame of 752 RAC facilities, 105 were classified as community based; 200 as charitable; 170 as religious; 220 as Government; 56 as publicly incorporated bodies; and 1 as a publicly listed company. For analysis purposes these RAC facilities were categorised into three groups (Government, community/religious and privately owned/publicly listed), according to their organisational classification. Figure 1 illustrates the distribution of the RAC Facilities </w:t>
      </w:r>
      <w:bookmarkStart w:id="3" w:name="_Toc469724707"/>
      <w:r w:rsidR="0057017F" w:rsidRPr="0057017F">
        <w:rPr>
          <w:rFonts w:ascii="Times New Roman" w:hAnsi="Times New Roman" w:cs="Times New Roman"/>
          <w:sz w:val="24"/>
          <w:szCs w:val="24"/>
        </w:rPr>
        <w:t>for this study.</w:t>
      </w:r>
    </w:p>
    <w:p w:rsidR="0057017F" w:rsidRDefault="00E05CF8" w:rsidP="0057017F">
      <w:pPr>
        <w:pStyle w:val="Heading5"/>
        <w:numPr>
          <w:ilvl w:val="0"/>
          <w:numId w:val="0"/>
        </w:numPr>
        <w:spacing w:after="0"/>
        <w:jc w:val="both"/>
      </w:pPr>
      <w:r w:rsidRPr="00453798">
        <w:rPr>
          <w:rFonts w:ascii="Times New Roman" w:hAnsi="Times New Roman"/>
          <w:sz w:val="24"/>
        </w:rPr>
        <w:t>Figure 1: Australian RAC Facilities Sample Data Set</w:t>
      </w:r>
      <w:bookmarkEnd w:id="3"/>
    </w:p>
    <w:p w:rsidR="0057017F" w:rsidRDefault="0057017F" w:rsidP="0057017F">
      <w:pPr>
        <w:spacing w:after="200" w:line="360" w:lineRule="auto"/>
        <w:jc w:val="both"/>
        <w:rPr>
          <w:rFonts w:ascii="Times New Roman" w:hAnsi="Times New Roman"/>
          <w:sz w:val="24"/>
          <w:szCs w:val="24"/>
        </w:rPr>
      </w:pPr>
      <w:r>
        <w:rPr>
          <w:rFonts w:ascii="Calibri" w:hAnsi="Calibri"/>
          <w:noProof/>
          <w:lang w:eastAsia="en-AU"/>
        </w:rPr>
        <mc:AlternateContent>
          <mc:Choice Requires="wps">
            <w:drawing>
              <wp:anchor distT="0" distB="0" distL="114300" distR="114300" simplePos="0" relativeHeight="251688960" behindDoc="0" locked="0" layoutInCell="1" allowOverlap="1" wp14:anchorId="0D14A06D" wp14:editId="6B5B3030">
                <wp:simplePos x="0" y="0"/>
                <wp:positionH relativeFrom="column">
                  <wp:posOffset>1598930</wp:posOffset>
                </wp:positionH>
                <wp:positionV relativeFrom="paragraph">
                  <wp:posOffset>2463165</wp:posOffset>
                </wp:positionV>
                <wp:extent cx="1485900" cy="681990"/>
                <wp:effectExtent l="0" t="0" r="19050" b="22860"/>
                <wp:wrapNone/>
                <wp:docPr id="16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681990"/>
                        </a:xfrm>
                        <a:prstGeom prst="rect">
                          <a:avLst/>
                        </a:prstGeom>
                        <a:solidFill>
                          <a:sysClr val="window" lastClr="FFFFFF"/>
                        </a:solidFill>
                        <a:ln w="6350">
                          <a:solidFill>
                            <a:prstClr val="black"/>
                          </a:solidFill>
                        </a:ln>
                        <a:effectLst/>
                      </wps:spPr>
                      <wps:txbx>
                        <w:txbxContent>
                          <w:p w:rsidR="0057017F" w:rsidRDefault="0057017F" w:rsidP="0057017F">
                            <w:pPr>
                              <w:spacing w:after="0"/>
                              <w:jc w:val="center"/>
                              <w:rPr>
                                <w:sz w:val="20"/>
                                <w:szCs w:val="20"/>
                              </w:rPr>
                            </w:pPr>
                            <w:r>
                              <w:t>Community Based (</w:t>
                            </w:r>
                            <w:r>
                              <w:rPr>
                                <w:szCs w:val="20"/>
                              </w:rPr>
                              <w:t>50)</w:t>
                            </w:r>
                          </w:p>
                          <w:p w:rsidR="0057017F" w:rsidRDefault="0057017F" w:rsidP="0057017F">
                            <w:pPr>
                              <w:spacing w:after="0"/>
                              <w:jc w:val="center"/>
                            </w:pPr>
                            <w:r>
                              <w:t xml:space="preserve">Charitable </w:t>
                            </w:r>
                            <w:r>
                              <w:rPr>
                                <w:szCs w:val="20"/>
                              </w:rPr>
                              <w:t>(30)</w:t>
                            </w:r>
                            <w:r>
                              <w:rPr>
                                <w:sz w:val="24"/>
                              </w:rPr>
                              <w:t xml:space="preserve"> </w:t>
                            </w:r>
                          </w:p>
                          <w:p w:rsidR="0057017F" w:rsidRDefault="0057017F" w:rsidP="0057017F">
                            <w:pPr>
                              <w:spacing w:after="0"/>
                              <w:jc w:val="center"/>
                              <w:rPr>
                                <w:sz w:val="20"/>
                                <w:szCs w:val="20"/>
                              </w:rPr>
                            </w:pPr>
                            <w:r>
                              <w:t xml:space="preserve">Religious </w:t>
                            </w:r>
                            <w:r>
                              <w:rPr>
                                <w:szCs w:val="20"/>
                              </w:rPr>
                              <w:t>(25)</w:t>
                            </w:r>
                          </w:p>
                          <w:p w:rsidR="0057017F" w:rsidRDefault="0057017F" w:rsidP="0057017F">
                            <w:pPr>
                              <w:spacing w:after="0"/>
                              <w:jc w:val="center"/>
                              <w:rPr>
                                <w:sz w:val="20"/>
                                <w:szCs w:val="20"/>
                              </w:rPr>
                            </w:pPr>
                          </w:p>
                          <w:p w:rsidR="0057017F" w:rsidRDefault="0057017F" w:rsidP="0057017F">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4A06D" id="_x0000_t202" coordsize="21600,21600" o:spt="202" path="m,l,21600r21600,l21600,xe">
                <v:stroke joinstyle="miter"/>
                <v:path gradientshapeok="t" o:connecttype="rect"/>
              </v:shapetype>
              <v:shape id="Text Box 166" o:spid="_x0000_s1026" type="#_x0000_t202" style="position:absolute;left:0;text-align:left;margin-left:125.9pt;margin-top:193.95pt;width:117pt;height:53.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" fillcolor="window" strokeweight=".5pt">
                <v:path arrowok="t"/>
                <v:textbox>
                  <w:txbxContent>
                    <w:p w:rsidR="0057017F" w:rsidRDefault="0057017F" w:rsidP="0057017F">
                      <w:pPr>
                        <w:spacing w:after="0"/>
                        <w:jc w:val="center"/>
                        <w:rPr>
                          <w:sz w:val="20"/>
                          <w:szCs w:val="20"/>
                        </w:rPr>
                      </w:pPr>
                      <w:r>
                        <w:t>Community Based (</w:t>
                      </w:r>
                      <w:r>
                        <w:rPr>
                          <w:szCs w:val="20"/>
                        </w:rPr>
                        <w:t>50)</w:t>
                      </w:r>
                    </w:p>
                    <w:p w:rsidR="0057017F" w:rsidRDefault="0057017F" w:rsidP="0057017F">
                      <w:pPr>
                        <w:spacing w:after="0"/>
                        <w:jc w:val="center"/>
                      </w:pPr>
                      <w:r>
                        <w:t xml:space="preserve">Charitable </w:t>
                      </w:r>
                      <w:r>
                        <w:rPr>
                          <w:szCs w:val="20"/>
                        </w:rPr>
                        <w:t>(30)</w:t>
                      </w:r>
                      <w:r>
                        <w:rPr>
                          <w:sz w:val="24"/>
                        </w:rPr>
                        <w:t xml:space="preserve"> </w:t>
                      </w:r>
                    </w:p>
                    <w:p w:rsidR="0057017F" w:rsidRDefault="0057017F" w:rsidP="0057017F">
                      <w:pPr>
                        <w:spacing w:after="0"/>
                        <w:jc w:val="center"/>
                        <w:rPr>
                          <w:sz w:val="20"/>
                          <w:szCs w:val="20"/>
                        </w:rPr>
                      </w:pPr>
                      <w:r>
                        <w:t xml:space="preserve">Religious </w:t>
                      </w:r>
                      <w:r>
                        <w:rPr>
                          <w:szCs w:val="20"/>
                        </w:rPr>
                        <w:t>(25)</w:t>
                      </w:r>
                    </w:p>
                    <w:p w:rsidR="0057017F" w:rsidRDefault="0057017F" w:rsidP="0057017F">
                      <w:pPr>
                        <w:spacing w:after="0"/>
                        <w:jc w:val="center"/>
                        <w:rPr>
                          <w:sz w:val="20"/>
                          <w:szCs w:val="20"/>
                        </w:rPr>
                      </w:pPr>
                    </w:p>
                    <w:p w:rsidR="0057017F" w:rsidRDefault="0057017F" w:rsidP="0057017F">
                      <w:pPr>
                        <w:spacing w:after="0"/>
                        <w:jc w:val="center"/>
                      </w:pPr>
                    </w:p>
                  </w:txbxContent>
                </v:textbox>
              </v:shape>
            </w:pict>
          </mc:Fallback>
        </mc:AlternateContent>
      </w:r>
      <w:r>
        <w:rPr>
          <w:rFonts w:ascii="Calibri" w:hAnsi="Calibri"/>
          <w:noProof/>
          <w:lang w:eastAsia="en-AU"/>
        </w:rPr>
        <mc:AlternateContent>
          <mc:Choice Requires="wps">
            <w:drawing>
              <wp:anchor distT="0" distB="0" distL="114300" distR="114300" simplePos="0" relativeHeight="251689984" behindDoc="0" locked="0" layoutInCell="1" allowOverlap="1" wp14:anchorId="2454A34A" wp14:editId="5E091F7A">
                <wp:simplePos x="0" y="0"/>
                <wp:positionH relativeFrom="column">
                  <wp:posOffset>4183380</wp:posOffset>
                </wp:positionH>
                <wp:positionV relativeFrom="paragraph">
                  <wp:posOffset>2462530</wp:posOffset>
                </wp:positionV>
                <wp:extent cx="1485900" cy="685800"/>
                <wp:effectExtent l="0" t="0" r="19050" b="19050"/>
                <wp:wrapNone/>
                <wp:docPr id="16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685800"/>
                        </a:xfrm>
                        <a:prstGeom prst="rect">
                          <a:avLst/>
                        </a:prstGeom>
                        <a:solidFill>
                          <a:sysClr val="window" lastClr="FFFFFF"/>
                        </a:solidFill>
                        <a:ln w="6350">
                          <a:solidFill>
                            <a:prstClr val="black"/>
                          </a:solidFill>
                        </a:ln>
                        <a:effectLst/>
                      </wps:spPr>
                      <wps:txbx>
                        <w:txbxContent>
                          <w:p w:rsidR="0057017F" w:rsidRDefault="0057017F" w:rsidP="0057017F">
                            <w:pPr>
                              <w:spacing w:after="0"/>
                              <w:jc w:val="center"/>
                              <w:rPr>
                                <w:sz w:val="20"/>
                                <w:szCs w:val="20"/>
                              </w:rPr>
                            </w:pPr>
                            <w:r>
                              <w:t xml:space="preserve">Private Inc. Bodies </w:t>
                            </w:r>
                            <w:r>
                              <w:rPr>
                                <w:szCs w:val="20"/>
                              </w:rPr>
                              <w:t>(4)</w:t>
                            </w:r>
                          </w:p>
                          <w:p w:rsidR="0057017F" w:rsidRDefault="0057017F" w:rsidP="0057017F">
                            <w:pPr>
                              <w:spacing w:after="0"/>
                              <w:jc w:val="center"/>
                            </w:pPr>
                            <w:r>
                              <w:t>Publicly Listed Co.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4A34A" id="Text Box 165" o:spid="_x0000_s1027" type="#_x0000_t202" style="position:absolute;left:0;text-align:left;margin-left:329.4pt;margin-top:193.9pt;width:117pt;height:5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" fillcolor="window" strokeweight=".5pt">
                <v:path arrowok="t"/>
                <v:textbox>
                  <w:txbxContent>
                    <w:p w:rsidR="0057017F" w:rsidRDefault="0057017F" w:rsidP="0057017F">
                      <w:pPr>
                        <w:spacing w:after="0"/>
                        <w:jc w:val="center"/>
                        <w:rPr>
                          <w:sz w:val="20"/>
                          <w:szCs w:val="20"/>
                        </w:rPr>
                      </w:pPr>
                      <w:r>
                        <w:t xml:space="preserve">Private Inc. Bodies </w:t>
                      </w:r>
                      <w:r>
                        <w:rPr>
                          <w:szCs w:val="20"/>
                        </w:rPr>
                        <w:t>(4)</w:t>
                      </w:r>
                    </w:p>
                    <w:p w:rsidR="0057017F" w:rsidRDefault="0057017F" w:rsidP="0057017F">
                      <w:pPr>
                        <w:spacing w:after="0"/>
                        <w:jc w:val="center"/>
                      </w:pPr>
                      <w:r>
                        <w:t>Publicly Listed Co. (1)</w:t>
                      </w:r>
                    </w:p>
                  </w:txbxContent>
                </v:textbox>
              </v:shape>
            </w:pict>
          </mc:Fallback>
        </mc:AlternateContent>
      </w:r>
      <w:r>
        <w:rPr>
          <w:rFonts w:ascii="Calibri" w:hAnsi="Calibri"/>
          <w:noProof/>
          <w:lang w:eastAsia="en-AU"/>
        </w:rPr>
        <mc:AlternateContent>
          <mc:Choice Requires="wps">
            <w:drawing>
              <wp:anchor distT="0" distB="0" distL="114298" distR="114298" simplePos="0" relativeHeight="251691008" behindDoc="0" locked="0" layoutInCell="1" allowOverlap="1" wp14:anchorId="1F09841B" wp14:editId="4B1DD228">
                <wp:simplePos x="0" y="0"/>
                <wp:positionH relativeFrom="column">
                  <wp:posOffset>694689</wp:posOffset>
                </wp:positionH>
                <wp:positionV relativeFrom="paragraph">
                  <wp:posOffset>1970405</wp:posOffset>
                </wp:positionV>
                <wp:extent cx="0" cy="356235"/>
                <wp:effectExtent l="57150" t="19050" r="76200" b="81915"/>
                <wp:wrapNone/>
                <wp:docPr id="164" name="Straight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35623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01065ABD" id="Straight Connector 164" o:spid="_x0000_s1026" style="position:absolute;flip:x;z-index:2516910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54.7pt,155.15pt" to="54.7pt,1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" strokecolor="windowText" strokeweight="2pt">
                <v:shadow on="t" color="black" opacity="24903f" origin=",.5" offset="0,.55556mm"/>
                <o:lock v:ext="edit" shapetype="f"/>
              </v:line>
            </w:pict>
          </mc:Fallback>
        </mc:AlternateContent>
      </w:r>
      <w:r>
        <w:rPr>
          <w:rFonts w:ascii="Calibri" w:hAnsi="Calibri"/>
          <w:noProof/>
          <w:lang w:eastAsia="en-AU"/>
        </w:rPr>
        <mc:AlternateContent>
          <mc:Choice Requires="wps">
            <w:drawing>
              <wp:anchor distT="0" distB="0" distL="114299" distR="114299" simplePos="0" relativeHeight="251692032" behindDoc="0" locked="0" layoutInCell="1" allowOverlap="1" wp14:anchorId="521413E9" wp14:editId="674CA124">
                <wp:simplePos x="0" y="0"/>
                <wp:positionH relativeFrom="column">
                  <wp:posOffset>5254625</wp:posOffset>
                </wp:positionH>
                <wp:positionV relativeFrom="paragraph">
                  <wp:posOffset>2212340</wp:posOffset>
                </wp:positionV>
                <wp:extent cx="2540" cy="238760"/>
                <wp:effectExtent l="57150" t="19050" r="73660" b="85090"/>
                <wp:wrapNone/>
                <wp:docPr id="163" name="Straight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40" cy="23876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603B15A2" id="Straight Connector 163" o:spid="_x0000_s1026" style="position:absolute;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13.75pt,174.2pt" to="413.9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" strokecolor="windowText" strokeweight="2pt">
                <v:shadow on="t" color="black" opacity="24903f" origin=",.5" offset="0,.55556mm"/>
                <o:lock v:ext="edit" shapetype="f"/>
              </v:line>
            </w:pict>
          </mc:Fallback>
        </mc:AlternateContent>
      </w:r>
      <w:r>
        <w:rPr>
          <w:rFonts w:ascii="Calibri" w:hAnsi="Calibri"/>
          <w:noProof/>
          <w:lang w:eastAsia="en-AU"/>
        </w:rPr>
        <mc:AlternateContent>
          <mc:Choice Requires="wps">
            <w:drawing>
              <wp:anchor distT="0" distB="0" distL="114300" distR="114300" simplePos="0" relativeHeight="251693056" behindDoc="0" locked="0" layoutInCell="1" allowOverlap="1" wp14:anchorId="01CED792" wp14:editId="7730A852">
                <wp:simplePos x="0" y="0"/>
                <wp:positionH relativeFrom="column">
                  <wp:posOffset>3202940</wp:posOffset>
                </wp:positionH>
                <wp:positionV relativeFrom="paragraph">
                  <wp:posOffset>2459355</wp:posOffset>
                </wp:positionV>
                <wp:extent cx="913130" cy="681990"/>
                <wp:effectExtent l="0" t="0" r="20320" b="22860"/>
                <wp:wrapNone/>
                <wp:docPr id="16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3130" cy="681990"/>
                        </a:xfrm>
                        <a:prstGeom prst="rect">
                          <a:avLst/>
                        </a:prstGeom>
                        <a:solidFill>
                          <a:sysClr val="window" lastClr="FFFFFF"/>
                        </a:solidFill>
                        <a:ln w="6350">
                          <a:solidFill>
                            <a:prstClr val="black"/>
                          </a:solidFill>
                        </a:ln>
                        <a:effectLst/>
                      </wps:spPr>
                      <wps:txbx>
                        <w:txbxContent>
                          <w:p w:rsidR="0057017F" w:rsidRDefault="0057017F" w:rsidP="0057017F">
                            <w:pPr>
                              <w:spacing w:after="0"/>
                              <w:jc w:val="center"/>
                            </w:pPr>
                            <w:r>
                              <w:t>Government (87)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ED792" id="Text Box 162" o:spid="_x0000_s1028" type="#_x0000_t202" style="position:absolute;left:0;text-align:left;margin-left:252.2pt;margin-top:193.65pt;width:71.9pt;height:53.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" fillcolor="window" strokeweight=".5pt">
                <v:path arrowok="t"/>
                <v:textbox>
                  <w:txbxContent>
                    <w:p w:rsidR="0057017F" w:rsidRDefault="0057017F" w:rsidP="0057017F">
                      <w:pPr>
                        <w:spacing w:after="0"/>
                        <w:jc w:val="center"/>
                      </w:pPr>
                      <w:r>
                        <w:t>Government (87)</w:t>
                      </w:r>
                    </w:p>
                  </w:txbxContent>
                </v:textbox>
              </v:shape>
            </w:pict>
          </mc:Fallback>
        </mc:AlternateContent>
      </w:r>
      <w:r>
        <w:rPr>
          <w:rFonts w:ascii="Calibri" w:hAnsi="Calibri"/>
          <w:noProof/>
          <w:lang w:eastAsia="en-AU"/>
        </w:rPr>
        <mc:AlternateContent>
          <mc:Choice Requires="wps">
            <w:drawing>
              <wp:anchor distT="0" distB="0" distL="114298" distR="114298" simplePos="0" relativeHeight="251694080" behindDoc="0" locked="0" layoutInCell="1" allowOverlap="1" wp14:anchorId="20B6390B" wp14:editId="09B73118">
                <wp:simplePos x="0" y="0"/>
                <wp:positionH relativeFrom="column">
                  <wp:posOffset>3655059</wp:posOffset>
                </wp:positionH>
                <wp:positionV relativeFrom="paragraph">
                  <wp:posOffset>2223770</wp:posOffset>
                </wp:positionV>
                <wp:extent cx="0" cy="226695"/>
                <wp:effectExtent l="57150" t="19050" r="76200" b="97155"/>
                <wp:wrapNone/>
                <wp:docPr id="161" name="Straight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669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2635A69E" id="Straight Connector 161" o:spid="_x0000_s1026" style="position:absolute;z-index:2516940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287.8pt,175.1pt" to="287.8pt,19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" strokecolor="windowText" strokeweight="2pt">
                <v:shadow on="t" color="black" opacity="24903f" origin=",.5" offset="0,.55556mm"/>
                <o:lock v:ext="edit" shapetype="f"/>
              </v:line>
            </w:pict>
          </mc:Fallback>
        </mc:AlternateContent>
      </w:r>
      <w:r>
        <w:rPr>
          <w:rFonts w:ascii="Calibri" w:hAnsi="Calibri"/>
          <w:noProof/>
          <w:lang w:eastAsia="en-AU"/>
        </w:rPr>
        <mc:AlternateContent>
          <mc:Choice Requires="wps">
            <w:drawing>
              <wp:anchor distT="0" distB="0" distL="114300" distR="114300" simplePos="0" relativeHeight="251695104" behindDoc="0" locked="0" layoutInCell="1" allowOverlap="1" wp14:anchorId="53E30DE1" wp14:editId="4898585D">
                <wp:simplePos x="0" y="0"/>
                <wp:positionH relativeFrom="column">
                  <wp:posOffset>1948180</wp:posOffset>
                </wp:positionH>
                <wp:positionV relativeFrom="paragraph">
                  <wp:posOffset>224155</wp:posOffset>
                </wp:positionV>
                <wp:extent cx="1835150" cy="569595"/>
                <wp:effectExtent l="0" t="0" r="12700" b="20955"/>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5150" cy="569595"/>
                        </a:xfrm>
                        <a:prstGeom prst="rect">
                          <a:avLst/>
                        </a:prstGeom>
                        <a:solidFill>
                          <a:sysClr val="window" lastClr="FFFFFF"/>
                        </a:solidFill>
                        <a:ln w="6350">
                          <a:solidFill>
                            <a:prstClr val="black"/>
                          </a:solidFill>
                        </a:ln>
                        <a:effectLst/>
                      </wps:spPr>
                      <wps:txbx>
                        <w:txbxContent>
                          <w:p w:rsidR="0057017F" w:rsidRDefault="0057017F" w:rsidP="0057017F">
                            <w:pPr>
                              <w:spacing w:after="0"/>
                              <w:jc w:val="center"/>
                            </w:pPr>
                            <w:r>
                              <w:t>RAC Providers</w:t>
                            </w:r>
                          </w:p>
                          <w:p w:rsidR="0057017F" w:rsidRDefault="0057017F" w:rsidP="0057017F">
                            <w:pPr>
                              <w:spacing w:after="0"/>
                              <w:jc w:val="center"/>
                            </w:pPr>
                            <w:r>
                              <w:t>(1,069)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30DE1" id="Text Box 127" o:spid="_x0000_s1029" type="#_x0000_t202" style="position:absolute;left:0;text-align:left;margin-left:153.4pt;margin-top:17.65pt;width:144.5pt;height:44.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" fillcolor="window" strokeweight=".5pt">
                <v:path arrowok="t"/>
                <v:textbox>
                  <w:txbxContent>
                    <w:p w:rsidR="0057017F" w:rsidRDefault="0057017F" w:rsidP="0057017F">
                      <w:pPr>
                        <w:spacing w:after="0"/>
                        <w:jc w:val="center"/>
                      </w:pPr>
                      <w:r>
                        <w:t>RAC Providers</w:t>
                      </w:r>
                    </w:p>
                    <w:p w:rsidR="0057017F" w:rsidRDefault="0057017F" w:rsidP="0057017F">
                      <w:pPr>
                        <w:spacing w:after="0"/>
                        <w:jc w:val="center"/>
                      </w:pPr>
                      <w:r>
                        <w:t>(1,069)</w:t>
                      </w:r>
                    </w:p>
                  </w:txbxContent>
                </v:textbox>
              </v:shape>
            </w:pict>
          </mc:Fallback>
        </mc:AlternateContent>
      </w:r>
      <w:r>
        <w:rPr>
          <w:rFonts w:ascii="Calibri" w:hAnsi="Calibri"/>
          <w:noProof/>
          <w:lang w:eastAsia="en-AU"/>
        </w:rPr>
        <mc:AlternateContent>
          <mc:Choice Requires="wps">
            <w:drawing>
              <wp:anchor distT="0" distB="0" distL="114300" distR="114300" simplePos="0" relativeHeight="251696128" behindDoc="0" locked="0" layoutInCell="1" allowOverlap="1" wp14:anchorId="1782C9A5" wp14:editId="0F7E7AF6">
                <wp:simplePos x="0" y="0"/>
                <wp:positionH relativeFrom="column">
                  <wp:posOffset>34925</wp:posOffset>
                </wp:positionH>
                <wp:positionV relativeFrom="paragraph">
                  <wp:posOffset>1288415</wp:posOffset>
                </wp:positionV>
                <wp:extent cx="1367155" cy="701675"/>
                <wp:effectExtent l="0" t="0" r="23495" b="22225"/>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7155" cy="701675"/>
                        </a:xfrm>
                        <a:prstGeom prst="rect">
                          <a:avLst/>
                        </a:prstGeom>
                        <a:solidFill>
                          <a:sysClr val="window" lastClr="FFFFFF"/>
                        </a:solidFill>
                        <a:ln w="6350">
                          <a:solidFill>
                            <a:prstClr val="black"/>
                          </a:solidFill>
                        </a:ln>
                        <a:effectLst/>
                      </wps:spPr>
                      <wps:txbx>
                        <w:txbxContent>
                          <w:p w:rsidR="0057017F" w:rsidRDefault="0057017F" w:rsidP="0057017F">
                            <w:pPr>
                              <w:spacing w:after="0"/>
                              <w:jc w:val="center"/>
                            </w:pPr>
                            <w:r>
                              <w:t>No publicly available Annual Report</w:t>
                            </w:r>
                          </w:p>
                          <w:p w:rsidR="0057017F" w:rsidRDefault="0057017F" w:rsidP="0057017F">
                            <w:pPr>
                              <w:spacing w:after="0"/>
                              <w:jc w:val="center"/>
                            </w:pPr>
                            <w:r>
                              <w:t>(872)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782C9A5" id="Text Box 126" o:spid="_x0000_s1030" type="#_x0000_t202" style="position:absolute;left:0;text-align:left;margin-left:2.75pt;margin-top:101.45pt;width:107.65pt;height:55.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" fillcolor="window" strokeweight=".5pt">
                <v:path arrowok="t"/>
                <v:textbox>
                  <w:txbxContent>
                    <w:p w:rsidR="0057017F" w:rsidRDefault="0057017F" w:rsidP="0057017F">
                      <w:pPr>
                        <w:spacing w:after="0"/>
                        <w:jc w:val="center"/>
                      </w:pPr>
                      <w:r>
                        <w:t>No publicly available Annual Report</w:t>
                      </w:r>
                    </w:p>
                    <w:p w:rsidR="0057017F" w:rsidRDefault="0057017F" w:rsidP="0057017F">
                      <w:pPr>
                        <w:spacing w:after="0"/>
                        <w:jc w:val="center"/>
                      </w:pPr>
                      <w:r>
                        <w:t>(872)</w:t>
                      </w:r>
                    </w:p>
                  </w:txbxContent>
                </v:textbox>
              </v:shape>
            </w:pict>
          </mc:Fallback>
        </mc:AlternateContent>
      </w:r>
      <w:r>
        <w:rPr>
          <w:rFonts w:ascii="Calibri" w:hAnsi="Calibri"/>
          <w:noProof/>
          <w:lang w:eastAsia="en-AU"/>
        </w:rPr>
        <mc:AlternateContent>
          <mc:Choice Requires="wps">
            <w:drawing>
              <wp:anchor distT="0" distB="0" distL="114300" distR="114300" simplePos="0" relativeHeight="251697152" behindDoc="0" locked="0" layoutInCell="1" allowOverlap="1" wp14:anchorId="023FF5CE" wp14:editId="6AC5896B">
                <wp:simplePos x="0" y="0"/>
                <wp:positionH relativeFrom="column">
                  <wp:posOffset>3200400</wp:posOffset>
                </wp:positionH>
                <wp:positionV relativeFrom="paragraph">
                  <wp:posOffset>1289050</wp:posOffset>
                </wp:positionV>
                <wp:extent cx="1370965" cy="701675"/>
                <wp:effectExtent l="0" t="0" r="19685" b="22225"/>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0965" cy="701675"/>
                        </a:xfrm>
                        <a:prstGeom prst="rect">
                          <a:avLst/>
                        </a:prstGeom>
                        <a:solidFill>
                          <a:sysClr val="window" lastClr="FFFFFF"/>
                        </a:solidFill>
                        <a:ln w="6350">
                          <a:solidFill>
                            <a:prstClr val="black"/>
                          </a:solidFill>
                        </a:ln>
                        <a:effectLst/>
                      </wps:spPr>
                      <wps:txbx>
                        <w:txbxContent>
                          <w:p w:rsidR="0057017F" w:rsidRDefault="0057017F" w:rsidP="0057017F">
                            <w:pPr>
                              <w:spacing w:after="0"/>
                              <w:jc w:val="center"/>
                            </w:pPr>
                            <w:r>
                              <w:t>Publicly available Annual Report</w:t>
                            </w:r>
                          </w:p>
                          <w:p w:rsidR="0057017F" w:rsidRDefault="0057017F" w:rsidP="0057017F">
                            <w:pPr>
                              <w:spacing w:after="0"/>
                              <w:jc w:val="center"/>
                            </w:pPr>
                            <w:r>
                              <w:t>(197)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FF5CE" id="Text Box 125" o:spid="_x0000_s1031" type="#_x0000_t202" style="position:absolute;left:0;text-align:left;margin-left:252pt;margin-top:101.5pt;width:107.95pt;height:55.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" fillcolor="window" strokeweight=".5pt">
                <v:path arrowok="t"/>
                <v:textbox>
                  <w:txbxContent>
                    <w:p w:rsidR="0057017F" w:rsidRDefault="0057017F" w:rsidP="0057017F">
                      <w:pPr>
                        <w:spacing w:after="0"/>
                        <w:jc w:val="center"/>
                      </w:pPr>
                      <w:r>
                        <w:t>Publicly available Annual Report</w:t>
                      </w:r>
                    </w:p>
                    <w:p w:rsidR="0057017F" w:rsidRDefault="0057017F" w:rsidP="0057017F">
                      <w:pPr>
                        <w:spacing w:after="0"/>
                        <w:jc w:val="center"/>
                      </w:pPr>
                      <w:r>
                        <w:t>(197)</w:t>
                      </w:r>
                    </w:p>
                  </w:txbxContent>
                </v:textbox>
              </v:shape>
            </w:pict>
          </mc:Fallback>
        </mc:AlternateContent>
      </w:r>
      <w:r>
        <w:rPr>
          <w:rFonts w:ascii="Calibri" w:hAnsi="Calibri"/>
          <w:noProof/>
          <w:lang w:eastAsia="en-AU"/>
        </w:rPr>
        <mc:AlternateContent>
          <mc:Choice Requires="wps">
            <w:drawing>
              <wp:anchor distT="0" distB="0" distL="114300" distR="114300" simplePos="0" relativeHeight="251698176" behindDoc="0" locked="0" layoutInCell="1" allowOverlap="1" wp14:anchorId="3735C6CF" wp14:editId="2518C433">
                <wp:simplePos x="0" y="0"/>
                <wp:positionH relativeFrom="column">
                  <wp:posOffset>114300</wp:posOffset>
                </wp:positionH>
                <wp:positionV relativeFrom="paragraph">
                  <wp:posOffset>2339340</wp:posOffset>
                </wp:positionV>
                <wp:extent cx="1257300" cy="571500"/>
                <wp:effectExtent l="0" t="0" r="19050" b="19050"/>
                <wp:wrapNone/>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571500"/>
                        </a:xfrm>
                        <a:prstGeom prst="rect">
                          <a:avLst/>
                        </a:prstGeom>
                        <a:solidFill>
                          <a:sysClr val="window" lastClr="FFFFFF"/>
                        </a:solidFill>
                        <a:ln w="6350">
                          <a:solidFill>
                            <a:prstClr val="black"/>
                          </a:solidFill>
                        </a:ln>
                        <a:effectLst/>
                      </wps:spPr>
                      <wps:txbx>
                        <w:txbxContent>
                          <w:p w:rsidR="0057017F" w:rsidRDefault="0057017F" w:rsidP="0057017F">
                            <w:pPr>
                              <w:spacing w:after="0"/>
                              <w:jc w:val="center"/>
                            </w:pPr>
                            <w:r>
                              <w:t>Removed from</w:t>
                            </w:r>
                          </w:p>
                          <w:p w:rsidR="0057017F" w:rsidRDefault="0057017F" w:rsidP="0057017F">
                            <w:pPr>
                              <w:spacing w:after="0"/>
                              <w:jc w:val="center"/>
                            </w:pPr>
                            <w:r>
                              <w:t>Sample Data Set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5C6CF" id="Text Box 124" o:spid="_x0000_s1032" type="#_x0000_t202" style="position:absolute;left:0;text-align:left;margin-left:9pt;margin-top:184.2pt;width:99pt;height: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" fillcolor="window" strokeweight=".5pt">
                <v:path arrowok="t"/>
                <v:textbox>
                  <w:txbxContent>
                    <w:p w:rsidR="0057017F" w:rsidRDefault="0057017F" w:rsidP="0057017F">
                      <w:pPr>
                        <w:spacing w:after="0"/>
                        <w:jc w:val="center"/>
                      </w:pPr>
                      <w:r>
                        <w:t>Removed from</w:t>
                      </w:r>
                    </w:p>
                    <w:p w:rsidR="0057017F" w:rsidRDefault="0057017F" w:rsidP="0057017F">
                      <w:pPr>
                        <w:spacing w:after="0"/>
                        <w:jc w:val="center"/>
                      </w:pPr>
                      <w:r>
                        <w:t>Sample Data Set</w:t>
                      </w:r>
                    </w:p>
                  </w:txbxContent>
                </v:textbox>
              </v:shape>
            </w:pict>
          </mc:Fallback>
        </mc:AlternateContent>
      </w:r>
      <w:r>
        <w:rPr>
          <w:rFonts w:ascii="Calibri" w:hAnsi="Calibri"/>
          <w:noProof/>
          <w:lang w:eastAsia="en-AU"/>
        </w:rPr>
        <mc:AlternateContent>
          <mc:Choice Requires="wps">
            <w:drawing>
              <wp:anchor distT="0" distB="0" distL="114298" distR="114298" simplePos="0" relativeHeight="251699200" behindDoc="0" locked="0" layoutInCell="1" allowOverlap="1" wp14:anchorId="422B9991" wp14:editId="1DAF1CA1">
                <wp:simplePos x="0" y="0"/>
                <wp:positionH relativeFrom="column">
                  <wp:posOffset>694689</wp:posOffset>
                </wp:positionH>
                <wp:positionV relativeFrom="paragraph">
                  <wp:posOffset>1048385</wp:posOffset>
                </wp:positionV>
                <wp:extent cx="0" cy="230505"/>
                <wp:effectExtent l="57150" t="19050" r="76200" b="93345"/>
                <wp:wrapNone/>
                <wp:docPr id="123"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050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3B11C5D1" id="Straight Connector 123" o:spid="_x0000_s1026" style="position:absolute;z-index:2516992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54.7pt,82.55pt" to="54.7pt,1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" strokecolor="windowText" strokeweight="2pt">
                <v:shadow on="t" color="black" opacity="24903f" origin=",.5" offset="0,.55556mm"/>
                <o:lock v:ext="edit" shapetype="f"/>
              </v:line>
            </w:pict>
          </mc:Fallback>
        </mc:AlternateContent>
      </w:r>
      <w:r>
        <w:rPr>
          <w:rFonts w:ascii="Calibri" w:hAnsi="Calibri"/>
          <w:noProof/>
          <w:lang w:eastAsia="en-AU"/>
        </w:rPr>
        <mc:AlternateContent>
          <mc:Choice Requires="wps">
            <w:drawing>
              <wp:anchor distT="0" distB="0" distL="114298" distR="114298" simplePos="0" relativeHeight="251700224" behindDoc="0" locked="0" layoutInCell="1" allowOverlap="1" wp14:anchorId="61EA14DE" wp14:editId="6C2F7451">
                <wp:simplePos x="0" y="0"/>
                <wp:positionH relativeFrom="column">
                  <wp:posOffset>3891914</wp:posOffset>
                </wp:positionH>
                <wp:positionV relativeFrom="paragraph">
                  <wp:posOffset>1043940</wp:posOffset>
                </wp:positionV>
                <wp:extent cx="0" cy="230505"/>
                <wp:effectExtent l="57150" t="19050" r="76200" b="93345"/>
                <wp:wrapNone/>
                <wp:docPr id="122"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050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5677C4E2" id="Straight Connector 122" o:spid="_x0000_s1026" style="position:absolute;z-index:2517002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306.45pt,82.2pt" to="306.45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" strokecolor="windowText" strokeweight="2pt">
                <v:shadow on="t" color="black" opacity="24903f" origin=",.5" offset="0,.55556mm"/>
                <o:lock v:ext="edit" shapetype="f"/>
              </v:line>
            </w:pict>
          </mc:Fallback>
        </mc:AlternateContent>
      </w:r>
      <w:r>
        <w:rPr>
          <w:rFonts w:ascii="Calibri" w:hAnsi="Calibri"/>
          <w:noProof/>
          <w:lang w:eastAsia="en-AU"/>
        </w:rPr>
        <mc:AlternateContent>
          <mc:Choice Requires="wps">
            <w:drawing>
              <wp:anchor distT="0" distB="0" distL="114298" distR="114298" simplePos="0" relativeHeight="251701248" behindDoc="0" locked="0" layoutInCell="1" allowOverlap="1" wp14:anchorId="738E484D" wp14:editId="34789BFF">
                <wp:simplePos x="0" y="0"/>
                <wp:positionH relativeFrom="column">
                  <wp:posOffset>2297429</wp:posOffset>
                </wp:positionH>
                <wp:positionV relativeFrom="paragraph">
                  <wp:posOffset>2222500</wp:posOffset>
                </wp:positionV>
                <wp:extent cx="0" cy="232410"/>
                <wp:effectExtent l="57150" t="19050" r="76200" b="91440"/>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241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4050C147" id="Straight Connector 121" o:spid="_x0000_s1026" style="position:absolute;z-index:2517012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80.9pt,175pt" to="180.9pt,1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" strokecolor="windowText" strokeweight="2pt">
                <v:shadow on="t" color="black" opacity="24903f" origin=",.5" offset="0,.55556mm"/>
                <o:lock v:ext="edit" shapetype="f"/>
              </v:line>
            </w:pict>
          </mc:Fallback>
        </mc:AlternateContent>
      </w:r>
      <w:r>
        <w:rPr>
          <w:rFonts w:ascii="Calibri" w:hAnsi="Calibri"/>
          <w:noProof/>
          <w:lang w:eastAsia="en-AU"/>
        </w:rPr>
        <mc:AlternateContent>
          <mc:Choice Requires="wps">
            <w:drawing>
              <wp:anchor distT="0" distB="0" distL="114298" distR="114298" simplePos="0" relativeHeight="251702272" behindDoc="0" locked="0" layoutInCell="1" allowOverlap="1" wp14:anchorId="12056061" wp14:editId="734F1B70">
                <wp:simplePos x="0" y="0"/>
                <wp:positionH relativeFrom="column">
                  <wp:posOffset>2856229</wp:posOffset>
                </wp:positionH>
                <wp:positionV relativeFrom="paragraph">
                  <wp:posOffset>821690</wp:posOffset>
                </wp:positionV>
                <wp:extent cx="0" cy="227330"/>
                <wp:effectExtent l="57150" t="19050" r="76200" b="96520"/>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733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1EF47EE2" id="Straight Connector 120" o:spid="_x0000_s1026" style="position:absolute;z-index:2517022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224.9pt,64.7pt" to="224.9pt,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" strokecolor="windowText" strokeweight="2pt">
                <v:shadow on="t" color="black" opacity="24903f" origin=",.5" offset="0,.55556mm"/>
                <o:lock v:ext="edit" shapetype="f"/>
              </v:line>
            </w:pict>
          </mc:Fallback>
        </mc:AlternateContent>
      </w:r>
      <w:r>
        <w:rPr>
          <w:rFonts w:ascii="Calibri" w:hAnsi="Calibri"/>
          <w:noProof/>
          <w:lang w:eastAsia="en-AU"/>
        </w:rPr>
        <mc:AlternateContent>
          <mc:Choice Requires="wps">
            <w:drawing>
              <wp:anchor distT="4294967294" distB="4294967294" distL="114300" distR="114300" simplePos="0" relativeHeight="251703296" behindDoc="0" locked="0" layoutInCell="1" allowOverlap="1" wp14:anchorId="3CDC8C5A" wp14:editId="74012B7D">
                <wp:simplePos x="0" y="0"/>
                <wp:positionH relativeFrom="column">
                  <wp:posOffset>682625</wp:posOffset>
                </wp:positionH>
                <wp:positionV relativeFrom="paragraph">
                  <wp:posOffset>1041399</wp:posOffset>
                </wp:positionV>
                <wp:extent cx="3203575" cy="0"/>
                <wp:effectExtent l="38100" t="38100" r="73025" b="95250"/>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035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09977C9" id="Straight Connector 119" o:spid="_x0000_s1026" style="position:absolute;z-index:251703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75pt,82pt" to="30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" strokecolor="windowText" strokeweight="2pt">
                <v:shadow on="t" color="black" opacity="24903f" origin=",.5" offset="0,.55556mm"/>
                <o:lock v:ext="edit" shapetype="f"/>
              </v:line>
            </w:pict>
          </mc:Fallback>
        </mc:AlternateContent>
      </w:r>
      <w:r>
        <w:rPr>
          <w:rFonts w:ascii="Calibri" w:hAnsi="Calibri"/>
          <w:noProof/>
          <w:lang w:eastAsia="en-AU"/>
        </w:rPr>
        <mc:AlternateContent>
          <mc:Choice Requires="wps">
            <w:drawing>
              <wp:anchor distT="4294967295" distB="4294967295" distL="114300" distR="114300" simplePos="0" relativeHeight="251704320" behindDoc="0" locked="0" layoutInCell="1" allowOverlap="1" wp14:anchorId="6BEE4F98" wp14:editId="30707DB8">
                <wp:simplePos x="0" y="0"/>
                <wp:positionH relativeFrom="column">
                  <wp:posOffset>2286000</wp:posOffset>
                </wp:positionH>
                <wp:positionV relativeFrom="paragraph">
                  <wp:posOffset>2219325</wp:posOffset>
                </wp:positionV>
                <wp:extent cx="2971165" cy="4445"/>
                <wp:effectExtent l="38100" t="38100" r="76835" b="90805"/>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71165" cy="444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D0D4B42" id="Straight Connector 118" o:spid="_x0000_s1026" style="position:absolute;flip:y;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pt,174.75pt" to="413.95pt,1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" strokecolor="windowText" strokeweight="2pt">
                <v:shadow on="t" color="black" opacity="24903f" origin=",.5" offset="0,.55556mm"/>
                <o:lock v:ext="edit" shapetype="f"/>
              </v:line>
            </w:pict>
          </mc:Fallback>
        </mc:AlternateContent>
      </w:r>
      <w:r>
        <w:rPr>
          <w:rFonts w:ascii="Calibri" w:hAnsi="Calibri"/>
          <w:noProof/>
          <w:lang w:eastAsia="en-AU"/>
        </w:rPr>
        <mc:AlternateContent>
          <mc:Choice Requires="wps">
            <w:drawing>
              <wp:anchor distT="0" distB="0" distL="114298" distR="114298" simplePos="0" relativeHeight="251705344" behindDoc="0" locked="0" layoutInCell="1" allowOverlap="1" wp14:anchorId="6693CD4A" wp14:editId="4F377ABB">
                <wp:simplePos x="0" y="0"/>
                <wp:positionH relativeFrom="column">
                  <wp:posOffset>3893819</wp:posOffset>
                </wp:positionH>
                <wp:positionV relativeFrom="paragraph">
                  <wp:posOffset>2016125</wp:posOffset>
                </wp:positionV>
                <wp:extent cx="0" cy="206375"/>
                <wp:effectExtent l="57150" t="19050" r="76200" b="79375"/>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0637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62CBFE62" id="Straight Connector 117" o:spid="_x0000_s1026" style="position:absolute;flip:x;z-index:2517053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306.6pt,158.75pt" to="306.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" strokecolor="windowText" strokeweight="2pt">
                <v:shadow on="t" color="black" opacity="24903f" origin=",.5" offset="0,.55556mm"/>
                <o:lock v:ext="edit" shapetype="f"/>
              </v:line>
            </w:pict>
          </mc:Fallback>
        </mc:AlternateContent>
      </w:r>
      <w:r>
        <w:rPr>
          <w:rFonts w:ascii="Calibri" w:hAnsi="Calibri"/>
          <w:noProof/>
          <w:lang w:eastAsia="en-AU"/>
        </w:rPr>
        <mc:AlternateContent>
          <mc:Choice Requires="wps">
            <w:drawing>
              <wp:anchor distT="4294967295" distB="4294967295" distL="114300" distR="114300" simplePos="0" relativeHeight="251706368" behindDoc="0" locked="0" layoutInCell="1" allowOverlap="1" wp14:anchorId="1E6C3286" wp14:editId="37DB094F">
                <wp:simplePos x="0" y="0"/>
                <wp:positionH relativeFrom="column">
                  <wp:posOffset>0</wp:posOffset>
                </wp:positionH>
                <wp:positionV relativeFrom="paragraph">
                  <wp:posOffset>114299</wp:posOffset>
                </wp:positionV>
                <wp:extent cx="5713730" cy="0"/>
                <wp:effectExtent l="0" t="0" r="20320" b="19050"/>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373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928E275" id="Straight Connector 116" o:spid="_x0000_s1026" style="position:absolute;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9pt" to="449.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" strokecolor="windowText" strokeweight=".5pt">
                <v:stroke joinstyle="miter"/>
                <o:lock v:ext="edit" shapetype="f"/>
              </v:line>
            </w:pict>
          </mc:Fallback>
        </mc:AlternateContent>
      </w:r>
      <w:r>
        <w:rPr>
          <w:rFonts w:ascii="Calibri" w:hAnsi="Calibri"/>
          <w:noProof/>
          <w:lang w:eastAsia="en-AU"/>
        </w:rPr>
        <mc:AlternateContent>
          <mc:Choice Requires="wps">
            <w:drawing>
              <wp:anchor distT="0" distB="0" distL="114299" distR="114299" simplePos="0" relativeHeight="251707392" behindDoc="0" locked="0" layoutInCell="1" allowOverlap="1" wp14:anchorId="6900F23D" wp14:editId="645A067E">
                <wp:simplePos x="0" y="0"/>
                <wp:positionH relativeFrom="column">
                  <wp:posOffset>-1</wp:posOffset>
                </wp:positionH>
                <wp:positionV relativeFrom="paragraph">
                  <wp:posOffset>113030</wp:posOffset>
                </wp:positionV>
                <wp:extent cx="0" cy="3087370"/>
                <wp:effectExtent l="0" t="0" r="19050" b="36830"/>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8737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E1F6612" id="Straight Connector 115" o:spid="_x0000_s1026" style="position:absolute;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0,8.9pt" to="0,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" strokecolor="windowText" strokeweight=".5pt">
                <v:stroke joinstyle="miter"/>
                <o:lock v:ext="edit" shapetype="f"/>
              </v:line>
            </w:pict>
          </mc:Fallback>
        </mc:AlternateContent>
      </w:r>
      <w:r>
        <w:rPr>
          <w:rFonts w:ascii="Calibri" w:hAnsi="Calibri"/>
          <w:noProof/>
          <w:lang w:eastAsia="en-AU"/>
        </w:rPr>
        <mc:AlternateContent>
          <mc:Choice Requires="wps">
            <w:drawing>
              <wp:anchor distT="0" distB="0" distL="114300" distR="114300" simplePos="0" relativeHeight="251709440" behindDoc="0" locked="0" layoutInCell="1" allowOverlap="1" wp14:anchorId="6CB80509" wp14:editId="6AA60E5F">
                <wp:simplePos x="0" y="0"/>
                <wp:positionH relativeFrom="column">
                  <wp:posOffset>5713095</wp:posOffset>
                </wp:positionH>
                <wp:positionV relativeFrom="paragraph">
                  <wp:posOffset>113030</wp:posOffset>
                </wp:positionV>
                <wp:extent cx="635" cy="3087370"/>
                <wp:effectExtent l="0" t="0" r="37465" b="3683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308737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735911" id="Straight Connector 114" o:spid="_x0000_s1026" style="position:absolute;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9.85pt,8.9pt" to="449.9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" strokecolor="windowText" strokeweight=".5pt">
                <v:stroke joinstyle="miter"/>
                <o:lock v:ext="edit" shapetype="f"/>
              </v:line>
            </w:pict>
          </mc:Fallback>
        </mc:AlternateContent>
      </w:r>
    </w:p>
    <w:p w:rsidR="0057017F" w:rsidRDefault="0057017F" w:rsidP="0057017F">
      <w:pPr>
        <w:spacing w:after="200" w:line="360" w:lineRule="auto"/>
        <w:jc w:val="both"/>
        <w:rPr>
          <w:rFonts w:ascii="Times New Roman" w:hAnsi="Times New Roman"/>
          <w:sz w:val="24"/>
          <w:szCs w:val="24"/>
        </w:rPr>
      </w:pPr>
    </w:p>
    <w:p w:rsidR="0057017F" w:rsidRDefault="0057017F" w:rsidP="0057017F">
      <w:pPr>
        <w:spacing w:after="200" w:line="360" w:lineRule="auto"/>
        <w:jc w:val="both"/>
        <w:rPr>
          <w:rFonts w:ascii="Times New Roman" w:hAnsi="Times New Roman"/>
          <w:sz w:val="24"/>
          <w:szCs w:val="24"/>
        </w:rPr>
      </w:pPr>
    </w:p>
    <w:p w:rsidR="00E05CF8" w:rsidRPr="00453798" w:rsidRDefault="00E05CF8" w:rsidP="0057017F">
      <w:pPr>
        <w:spacing w:after="0" w:line="360" w:lineRule="auto"/>
        <w:jc w:val="both"/>
        <w:rPr>
          <w:rFonts w:ascii="Times New Roman" w:hAnsi="Times New Roman" w:cs="Times New Roman"/>
          <w:sz w:val="24"/>
          <w:szCs w:val="24"/>
        </w:rPr>
      </w:pPr>
    </w:p>
    <w:p w:rsidR="00E05CF8" w:rsidRPr="00453798" w:rsidRDefault="00E05CF8" w:rsidP="00E05CF8">
      <w:pPr>
        <w:spacing w:after="200" w:line="360" w:lineRule="auto"/>
        <w:jc w:val="both"/>
        <w:rPr>
          <w:rFonts w:ascii="Times New Roman" w:hAnsi="Times New Roman" w:cs="Times New Roman"/>
          <w:sz w:val="24"/>
          <w:szCs w:val="24"/>
        </w:rPr>
      </w:pPr>
    </w:p>
    <w:p w:rsidR="00E05CF8" w:rsidRPr="00453798" w:rsidRDefault="00E05CF8" w:rsidP="00E05CF8">
      <w:pPr>
        <w:spacing w:after="200" w:line="360" w:lineRule="auto"/>
        <w:jc w:val="both"/>
        <w:rPr>
          <w:rFonts w:ascii="Times New Roman" w:hAnsi="Times New Roman" w:cs="Times New Roman"/>
          <w:sz w:val="24"/>
          <w:szCs w:val="24"/>
        </w:rPr>
      </w:pPr>
    </w:p>
    <w:p w:rsidR="00E05CF8" w:rsidRDefault="00E05CF8" w:rsidP="00E05CF8">
      <w:pPr>
        <w:jc w:val="both"/>
        <w:rPr>
          <w:rFonts w:ascii="Times New Roman" w:hAnsi="Times New Roman" w:cs="Times New Roman"/>
        </w:rPr>
      </w:pPr>
    </w:p>
    <w:p w:rsidR="0057017F" w:rsidRDefault="0057017F" w:rsidP="00E05CF8">
      <w:pPr>
        <w:jc w:val="both"/>
        <w:rPr>
          <w:rFonts w:ascii="Times New Roman" w:hAnsi="Times New Roman" w:cs="Times New Roman"/>
        </w:rPr>
      </w:pPr>
    </w:p>
    <w:p w:rsidR="0057017F" w:rsidRDefault="0057017F" w:rsidP="00E05CF8">
      <w:pPr>
        <w:jc w:val="both"/>
        <w:rPr>
          <w:rFonts w:ascii="Times New Roman" w:hAnsi="Times New Roman" w:cs="Times New Roman"/>
        </w:rPr>
      </w:pPr>
    </w:p>
    <w:p w:rsidR="0057017F" w:rsidRDefault="0057017F" w:rsidP="00E05CF8">
      <w:pPr>
        <w:jc w:val="both"/>
        <w:rPr>
          <w:rFonts w:ascii="Times New Roman" w:hAnsi="Times New Roman" w:cs="Times New Roman"/>
        </w:rPr>
      </w:pPr>
      <w:r>
        <w:rPr>
          <w:rFonts w:ascii="Calibri" w:hAnsi="Calibri"/>
          <w:noProof/>
          <w:lang w:eastAsia="en-AU"/>
        </w:rPr>
        <mc:AlternateContent>
          <mc:Choice Requires="wps">
            <w:drawing>
              <wp:anchor distT="4294967295" distB="4294967295" distL="114300" distR="114300" simplePos="0" relativeHeight="251708416" behindDoc="0" locked="0" layoutInCell="1" allowOverlap="1" wp14:anchorId="50BE72A3" wp14:editId="3540AC09">
                <wp:simplePos x="0" y="0"/>
                <wp:positionH relativeFrom="column">
                  <wp:posOffset>0</wp:posOffset>
                </wp:positionH>
                <wp:positionV relativeFrom="paragraph">
                  <wp:posOffset>168910</wp:posOffset>
                </wp:positionV>
                <wp:extent cx="5713730" cy="0"/>
                <wp:effectExtent l="0" t="0" r="20320" b="19050"/>
                <wp:wrapNone/>
                <wp:docPr id="167" name="Straight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373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E1403B3" id="Straight Connector 167" o:spid="_x0000_s1026" style="position:absolute;z-index:251708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3pt" to="449.9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" strokecolor="windowText" strokeweight=".5pt">
                <v:stroke joinstyle="miter"/>
                <o:lock v:ext="edit" shapetype="f"/>
              </v:line>
            </w:pict>
          </mc:Fallback>
        </mc:AlternateContent>
      </w:r>
    </w:p>
    <w:p w:rsidR="00E05CF8" w:rsidRPr="00453798" w:rsidRDefault="00E05CF8" w:rsidP="000A3DEF">
      <w:pPr>
        <w:spacing w:before="240" w:line="480" w:lineRule="auto"/>
        <w:jc w:val="both"/>
        <w:rPr>
          <w:rFonts w:ascii="Times New Roman" w:hAnsi="Times New Roman" w:cs="Times New Roman"/>
          <w:sz w:val="24"/>
          <w:szCs w:val="24"/>
        </w:rPr>
      </w:pPr>
      <w:r w:rsidRPr="00453798">
        <w:rPr>
          <w:rFonts w:ascii="Times New Roman" w:hAnsi="Times New Roman" w:cs="Times New Roman"/>
          <w:sz w:val="24"/>
          <w:szCs w:val="24"/>
        </w:rPr>
        <w:lastRenderedPageBreak/>
        <w:t>If any financial data was found, it was analysed for the following information:</w:t>
      </w:r>
    </w:p>
    <w:p w:rsidR="00E05CF8" w:rsidRDefault="00E05CF8" w:rsidP="000A3DEF">
      <w:pPr>
        <w:pStyle w:val="ListParagraph"/>
        <w:numPr>
          <w:ilvl w:val="0"/>
          <w:numId w:val="3"/>
        </w:numPr>
        <w:spacing w:after="200" w:line="360" w:lineRule="auto"/>
        <w:ind w:left="720"/>
        <w:jc w:val="both"/>
        <w:rPr>
          <w:rFonts w:ascii="Times New Roman" w:hAnsi="Times New Roman" w:cs="Times New Roman"/>
          <w:sz w:val="24"/>
          <w:szCs w:val="24"/>
        </w:rPr>
      </w:pPr>
      <w:r w:rsidRPr="00453798">
        <w:rPr>
          <w:rFonts w:ascii="Times New Roman" w:hAnsi="Times New Roman" w:cs="Times New Roman"/>
          <w:sz w:val="24"/>
          <w:szCs w:val="24"/>
        </w:rPr>
        <w:t>Comprehensive Statement of Income (if this was found, then the following data was gathered according to Pro-forma disclosure)</w:t>
      </w:r>
    </w:p>
    <w:p w:rsidR="00854D8A" w:rsidRPr="00453798" w:rsidRDefault="00854D8A" w:rsidP="00854D8A">
      <w:pPr>
        <w:pStyle w:val="ListParagraph"/>
        <w:spacing w:after="0" w:line="360" w:lineRule="auto"/>
        <w:jc w:val="both"/>
        <w:rPr>
          <w:rFonts w:ascii="Times New Roman" w:hAnsi="Times New Roman" w:cs="Times New Roman"/>
          <w:sz w:val="24"/>
          <w:szCs w:val="24"/>
        </w:rPr>
      </w:pPr>
    </w:p>
    <w:p w:rsidR="00E05CF8" w:rsidRPr="00453798" w:rsidRDefault="00E05CF8" w:rsidP="00E05CF8">
      <w:pPr>
        <w:pStyle w:val="Heading6"/>
        <w:numPr>
          <w:ilvl w:val="0"/>
          <w:numId w:val="0"/>
        </w:numPr>
        <w:jc w:val="both"/>
        <w:rPr>
          <w:rFonts w:ascii="Times New Roman" w:hAnsi="Times New Roman"/>
          <w:sz w:val="24"/>
        </w:rPr>
      </w:pPr>
      <w:bookmarkStart w:id="4" w:name="_Toc469724434"/>
      <w:r w:rsidRPr="00453798">
        <w:rPr>
          <w:rFonts w:ascii="Times New Roman" w:hAnsi="Times New Roman"/>
          <w:sz w:val="24"/>
        </w:rPr>
        <w:t xml:space="preserve">Table </w:t>
      </w:r>
      <w:r w:rsidR="00D333D2">
        <w:rPr>
          <w:rFonts w:ascii="Times New Roman" w:hAnsi="Times New Roman"/>
          <w:sz w:val="24"/>
        </w:rPr>
        <w:t>2</w:t>
      </w:r>
      <w:r w:rsidRPr="00453798">
        <w:rPr>
          <w:rFonts w:ascii="Times New Roman" w:hAnsi="Times New Roman"/>
          <w:sz w:val="24"/>
        </w:rPr>
        <w:t>: Statement of Comprehensive Income Data Collection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268"/>
        <w:gridCol w:w="3738"/>
      </w:tblGrid>
      <w:tr w:rsidR="00E05CF8" w:rsidRPr="00453798" w:rsidTr="00453798">
        <w:tc>
          <w:tcPr>
            <w:tcW w:w="2689" w:type="dxa"/>
          </w:tcPr>
          <w:p w:rsidR="00E05CF8" w:rsidRPr="00453798" w:rsidRDefault="00E05CF8" w:rsidP="00453798">
            <w:pPr>
              <w:spacing w:after="0" w:line="360" w:lineRule="auto"/>
              <w:jc w:val="center"/>
              <w:rPr>
                <w:rFonts w:ascii="Times New Roman" w:hAnsi="Times New Roman" w:cs="Times New Roman"/>
                <w:b/>
                <w:sz w:val="24"/>
                <w:szCs w:val="24"/>
              </w:rPr>
            </w:pPr>
            <w:r w:rsidRPr="00453798">
              <w:rPr>
                <w:rFonts w:ascii="Times New Roman" w:hAnsi="Times New Roman" w:cs="Times New Roman"/>
                <w:b/>
                <w:sz w:val="24"/>
                <w:szCs w:val="24"/>
              </w:rPr>
              <w:t>Category</w:t>
            </w:r>
          </w:p>
        </w:tc>
        <w:tc>
          <w:tcPr>
            <w:tcW w:w="2268" w:type="dxa"/>
          </w:tcPr>
          <w:p w:rsidR="00E05CF8" w:rsidRPr="00453798" w:rsidRDefault="00E05CF8" w:rsidP="00453798">
            <w:pPr>
              <w:spacing w:after="0" w:line="360" w:lineRule="auto"/>
              <w:jc w:val="center"/>
              <w:rPr>
                <w:rFonts w:ascii="Times New Roman" w:hAnsi="Times New Roman" w:cs="Times New Roman"/>
                <w:b/>
                <w:sz w:val="24"/>
                <w:szCs w:val="24"/>
              </w:rPr>
            </w:pPr>
            <w:r w:rsidRPr="00453798">
              <w:rPr>
                <w:rFonts w:ascii="Times New Roman" w:hAnsi="Times New Roman" w:cs="Times New Roman"/>
                <w:b/>
                <w:sz w:val="24"/>
                <w:szCs w:val="24"/>
              </w:rPr>
              <w:t>Data Analysis</w:t>
            </w:r>
          </w:p>
        </w:tc>
        <w:tc>
          <w:tcPr>
            <w:tcW w:w="3738" w:type="dxa"/>
          </w:tcPr>
          <w:p w:rsidR="00E05CF8" w:rsidRPr="00453798" w:rsidRDefault="00E05CF8" w:rsidP="00453798">
            <w:pPr>
              <w:spacing w:after="0" w:line="360" w:lineRule="auto"/>
              <w:jc w:val="center"/>
              <w:rPr>
                <w:rFonts w:ascii="Times New Roman" w:hAnsi="Times New Roman" w:cs="Times New Roman"/>
                <w:b/>
                <w:sz w:val="24"/>
                <w:szCs w:val="24"/>
              </w:rPr>
            </w:pPr>
            <w:r w:rsidRPr="00453798">
              <w:rPr>
                <w:rFonts w:ascii="Times New Roman" w:hAnsi="Times New Roman" w:cs="Times New Roman"/>
                <w:b/>
                <w:sz w:val="24"/>
                <w:szCs w:val="24"/>
              </w:rPr>
              <w:t>Description of Process</w:t>
            </w:r>
          </w:p>
        </w:tc>
      </w:tr>
      <w:tr w:rsidR="00E05CF8" w:rsidRPr="00453798" w:rsidTr="00453798">
        <w:tc>
          <w:tcPr>
            <w:tcW w:w="2689"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Revenue/Income</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3738"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Search for the word “revenue”, “income” or equivalents</w:t>
            </w:r>
          </w:p>
        </w:tc>
      </w:tr>
      <w:tr w:rsidR="00E05CF8" w:rsidRPr="00453798" w:rsidTr="00453798">
        <w:tc>
          <w:tcPr>
            <w:tcW w:w="2689"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Operating Revenue</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3738"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Search for the word “operating revenue”</w:t>
            </w:r>
          </w:p>
        </w:tc>
      </w:tr>
      <w:tr w:rsidR="00E05CF8" w:rsidRPr="00453798" w:rsidTr="00453798">
        <w:tc>
          <w:tcPr>
            <w:tcW w:w="2689"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Specific Revenue</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3738"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Search whether the Statement of Comprehensive Income listed the names of the revenue sources</w:t>
            </w:r>
          </w:p>
        </w:tc>
      </w:tr>
      <w:tr w:rsidR="00E05CF8" w:rsidRPr="00453798" w:rsidTr="00453798">
        <w:tc>
          <w:tcPr>
            <w:tcW w:w="2689"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Non-operating Revenue/Other</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3738"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Search for the word “non-operating revenue” or “other”</w:t>
            </w:r>
          </w:p>
        </w:tc>
      </w:tr>
      <w:tr w:rsidR="00E05CF8" w:rsidRPr="00453798" w:rsidTr="00453798">
        <w:tc>
          <w:tcPr>
            <w:tcW w:w="2689"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Revenue</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3738"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Search for the word “total revenue” or a total revenue figure </w:t>
            </w:r>
          </w:p>
        </w:tc>
      </w:tr>
      <w:tr w:rsidR="00E05CF8" w:rsidRPr="00453798" w:rsidTr="00453798">
        <w:tc>
          <w:tcPr>
            <w:tcW w:w="2689"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Net Profit/Surplus</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3738"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Search for the word “net profit”, “surplus” or “deficit”</w:t>
            </w:r>
          </w:p>
        </w:tc>
      </w:tr>
      <w:tr w:rsidR="00E05CF8" w:rsidRPr="00453798" w:rsidTr="00453798">
        <w:tc>
          <w:tcPr>
            <w:tcW w:w="2689"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Expenses</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3738"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Search for the word “expenses”</w:t>
            </w:r>
          </w:p>
        </w:tc>
      </w:tr>
      <w:tr w:rsidR="00E05CF8" w:rsidRPr="00453798" w:rsidTr="00453798">
        <w:tc>
          <w:tcPr>
            <w:tcW w:w="2689"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Specific Expenses</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3738"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Search whether the Statement of Comprehensive Income listed the names of the expense sources</w:t>
            </w:r>
          </w:p>
        </w:tc>
      </w:tr>
      <w:tr w:rsidR="00E05CF8" w:rsidRPr="00453798" w:rsidTr="00453798">
        <w:tc>
          <w:tcPr>
            <w:tcW w:w="2689"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Expenses</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3738"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Search for the word “total expenses” or a total expenses figure</w:t>
            </w:r>
          </w:p>
        </w:tc>
      </w:tr>
      <w:tr w:rsidR="00E05CF8" w:rsidRPr="00453798" w:rsidTr="00453798">
        <w:tc>
          <w:tcPr>
            <w:tcW w:w="2689"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Comparison to prior year</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3738"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Search whether the Statement of Comprehensive Income provides the figures for the previous year to compare results</w:t>
            </w:r>
          </w:p>
        </w:tc>
      </w:tr>
    </w:tbl>
    <w:p w:rsidR="00E05CF8" w:rsidRPr="00453798" w:rsidRDefault="00E05CF8" w:rsidP="00E05CF8">
      <w:pPr>
        <w:jc w:val="both"/>
        <w:rPr>
          <w:rFonts w:ascii="Times New Roman" w:hAnsi="Times New Roman" w:cs="Times New Roman"/>
          <w:sz w:val="24"/>
          <w:szCs w:val="24"/>
        </w:rPr>
      </w:pPr>
    </w:p>
    <w:p w:rsidR="00E05CF8" w:rsidRPr="00453798" w:rsidRDefault="00E05CF8" w:rsidP="000A3DEF">
      <w:pPr>
        <w:pStyle w:val="ListParagraph"/>
        <w:numPr>
          <w:ilvl w:val="0"/>
          <w:numId w:val="3"/>
        </w:numPr>
        <w:spacing w:after="200" w:line="360" w:lineRule="auto"/>
        <w:ind w:left="720"/>
        <w:jc w:val="both"/>
        <w:rPr>
          <w:rFonts w:ascii="Times New Roman" w:hAnsi="Times New Roman" w:cs="Times New Roman"/>
          <w:sz w:val="24"/>
          <w:szCs w:val="24"/>
        </w:rPr>
      </w:pPr>
      <w:r w:rsidRPr="00453798">
        <w:rPr>
          <w:rFonts w:ascii="Times New Roman" w:hAnsi="Times New Roman" w:cs="Times New Roman"/>
          <w:sz w:val="24"/>
          <w:szCs w:val="24"/>
        </w:rPr>
        <w:t>Statement of Financial Position (if this was found, then the following data was gathered according to Pro-forma disclosure)</w:t>
      </w:r>
    </w:p>
    <w:p w:rsidR="00DB344B" w:rsidRDefault="00DB344B">
      <w:pPr>
        <w:rPr>
          <w:rFonts w:ascii="Times New Roman" w:eastAsia="Times New Roman" w:hAnsi="Times New Roman" w:cs="Times New Roman"/>
          <w:b/>
          <w:bCs/>
          <w:sz w:val="24"/>
        </w:rPr>
      </w:pPr>
      <w:bookmarkStart w:id="5" w:name="_Toc469724435"/>
      <w:r>
        <w:rPr>
          <w:rFonts w:ascii="Times New Roman" w:hAnsi="Times New Roman"/>
          <w:sz w:val="24"/>
        </w:rPr>
        <w:br w:type="page"/>
      </w:r>
    </w:p>
    <w:p w:rsidR="004D6D99" w:rsidRPr="00453798" w:rsidRDefault="004D6D99" w:rsidP="004D6D99">
      <w:pPr>
        <w:pStyle w:val="Heading6"/>
        <w:numPr>
          <w:ilvl w:val="0"/>
          <w:numId w:val="0"/>
        </w:numPr>
        <w:jc w:val="both"/>
        <w:rPr>
          <w:rFonts w:ascii="Times New Roman" w:hAnsi="Times New Roman"/>
          <w:sz w:val="24"/>
        </w:rPr>
      </w:pPr>
      <w:bookmarkStart w:id="6" w:name="_Toc469724436"/>
      <w:bookmarkEnd w:id="5"/>
      <w:r w:rsidRPr="00453798">
        <w:rPr>
          <w:rFonts w:ascii="Times New Roman" w:hAnsi="Times New Roman"/>
          <w:sz w:val="24"/>
        </w:rPr>
        <w:lastRenderedPageBreak/>
        <w:t xml:space="preserve">Table </w:t>
      </w:r>
      <w:r>
        <w:rPr>
          <w:rFonts w:ascii="Times New Roman" w:hAnsi="Times New Roman"/>
          <w:sz w:val="24"/>
        </w:rPr>
        <w:t>3</w:t>
      </w:r>
      <w:r w:rsidRPr="00453798">
        <w:rPr>
          <w:rFonts w:ascii="Times New Roman" w:hAnsi="Times New Roman"/>
          <w:sz w:val="24"/>
        </w:rPr>
        <w:t>: Statement of Financial Position Data Collection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410"/>
        <w:gridCol w:w="4305"/>
      </w:tblGrid>
      <w:tr w:rsidR="004D6D99" w:rsidRPr="00453798" w:rsidTr="00B26583">
        <w:tc>
          <w:tcPr>
            <w:tcW w:w="1980" w:type="dxa"/>
          </w:tcPr>
          <w:p w:rsidR="004D6D99" w:rsidRPr="00453798" w:rsidRDefault="004D6D99" w:rsidP="00B26583">
            <w:pPr>
              <w:spacing w:after="0" w:line="360" w:lineRule="auto"/>
              <w:jc w:val="center"/>
              <w:rPr>
                <w:rFonts w:ascii="Times New Roman" w:hAnsi="Times New Roman" w:cs="Times New Roman"/>
                <w:b/>
                <w:sz w:val="24"/>
                <w:szCs w:val="24"/>
              </w:rPr>
            </w:pPr>
            <w:r w:rsidRPr="00453798">
              <w:rPr>
                <w:rFonts w:ascii="Times New Roman" w:hAnsi="Times New Roman" w:cs="Times New Roman"/>
                <w:b/>
                <w:sz w:val="24"/>
                <w:szCs w:val="24"/>
              </w:rPr>
              <w:t>Category</w:t>
            </w:r>
          </w:p>
        </w:tc>
        <w:tc>
          <w:tcPr>
            <w:tcW w:w="2410" w:type="dxa"/>
          </w:tcPr>
          <w:p w:rsidR="004D6D99" w:rsidRPr="00453798" w:rsidRDefault="004D6D99" w:rsidP="00B26583">
            <w:pPr>
              <w:spacing w:after="0" w:line="360" w:lineRule="auto"/>
              <w:jc w:val="center"/>
              <w:rPr>
                <w:rFonts w:ascii="Times New Roman" w:hAnsi="Times New Roman" w:cs="Times New Roman"/>
                <w:b/>
                <w:sz w:val="24"/>
                <w:szCs w:val="24"/>
              </w:rPr>
            </w:pPr>
            <w:r w:rsidRPr="00453798">
              <w:rPr>
                <w:rFonts w:ascii="Times New Roman" w:hAnsi="Times New Roman" w:cs="Times New Roman"/>
                <w:b/>
                <w:sz w:val="24"/>
                <w:szCs w:val="24"/>
              </w:rPr>
              <w:t>Data Analysis</w:t>
            </w:r>
          </w:p>
        </w:tc>
        <w:tc>
          <w:tcPr>
            <w:tcW w:w="4305" w:type="dxa"/>
          </w:tcPr>
          <w:p w:rsidR="004D6D99" w:rsidRPr="00453798" w:rsidRDefault="004D6D99" w:rsidP="00B26583">
            <w:pPr>
              <w:spacing w:after="0" w:line="360" w:lineRule="auto"/>
              <w:jc w:val="center"/>
              <w:rPr>
                <w:rFonts w:ascii="Times New Roman" w:hAnsi="Times New Roman" w:cs="Times New Roman"/>
                <w:b/>
                <w:sz w:val="24"/>
                <w:szCs w:val="24"/>
              </w:rPr>
            </w:pPr>
            <w:r w:rsidRPr="00453798">
              <w:rPr>
                <w:rFonts w:ascii="Times New Roman" w:hAnsi="Times New Roman" w:cs="Times New Roman"/>
                <w:b/>
                <w:sz w:val="24"/>
                <w:szCs w:val="24"/>
              </w:rPr>
              <w:t>Description of Process</w:t>
            </w:r>
          </w:p>
        </w:tc>
      </w:tr>
      <w:tr w:rsidR="004D6D99" w:rsidRPr="00453798" w:rsidTr="00B26583">
        <w:tc>
          <w:tcPr>
            <w:tcW w:w="1980"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Current Assets (CA)</w:t>
            </w:r>
          </w:p>
        </w:tc>
        <w:tc>
          <w:tcPr>
            <w:tcW w:w="2410" w:type="dxa"/>
          </w:tcPr>
          <w:p w:rsidR="004D6D99" w:rsidRPr="00453798" w:rsidRDefault="004D6D99" w:rsidP="00B26583">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4305"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Type of asset described (i.e. bank account); order listed to determine if CA; represented as number, %, or as an image (graph or pie chart)</w:t>
            </w:r>
          </w:p>
        </w:tc>
      </w:tr>
      <w:tr w:rsidR="004D6D99" w:rsidRPr="00453798" w:rsidTr="00B26583">
        <w:tc>
          <w:tcPr>
            <w:tcW w:w="1980"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Non-current Assets (NCA)</w:t>
            </w:r>
          </w:p>
        </w:tc>
        <w:tc>
          <w:tcPr>
            <w:tcW w:w="2410" w:type="dxa"/>
          </w:tcPr>
          <w:p w:rsidR="004D6D99" w:rsidRPr="00453798" w:rsidRDefault="004D6D99" w:rsidP="00B26583">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4305"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Type of asset described (i.e. building); order listed to determine if NCA; represented as number, %, or as an image (graph or pie chart)</w:t>
            </w:r>
          </w:p>
        </w:tc>
      </w:tr>
      <w:tr w:rsidR="004D6D99" w:rsidRPr="00453798" w:rsidTr="00B26583">
        <w:tc>
          <w:tcPr>
            <w:tcW w:w="1980"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Assets</w:t>
            </w:r>
          </w:p>
        </w:tc>
        <w:tc>
          <w:tcPr>
            <w:tcW w:w="2410" w:type="dxa"/>
          </w:tcPr>
          <w:p w:rsidR="004D6D99" w:rsidRPr="00453798" w:rsidRDefault="004D6D99" w:rsidP="00B26583">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4305"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figure provided for assets, represented as number, %, or as an image (graph or pie chart)</w:t>
            </w:r>
          </w:p>
        </w:tc>
      </w:tr>
      <w:tr w:rsidR="004D6D99" w:rsidRPr="00453798" w:rsidTr="00B26583">
        <w:tc>
          <w:tcPr>
            <w:tcW w:w="1980"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Current Liabilities (CL)</w:t>
            </w:r>
          </w:p>
        </w:tc>
        <w:tc>
          <w:tcPr>
            <w:tcW w:w="2410" w:type="dxa"/>
          </w:tcPr>
          <w:p w:rsidR="004D6D99" w:rsidRPr="00453798" w:rsidRDefault="004D6D99" w:rsidP="00B26583">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4305"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Type of asset described (i.e. accounts payable); order listed to determine if CL; represented as number, %, or as an image (graph or pie chart)</w:t>
            </w:r>
          </w:p>
        </w:tc>
      </w:tr>
      <w:tr w:rsidR="004D6D99" w:rsidRPr="00453798" w:rsidTr="00B26583">
        <w:tc>
          <w:tcPr>
            <w:tcW w:w="1980"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Non-current Liabilities (NCL)</w:t>
            </w:r>
          </w:p>
        </w:tc>
        <w:tc>
          <w:tcPr>
            <w:tcW w:w="2410" w:type="dxa"/>
          </w:tcPr>
          <w:p w:rsidR="004D6D99" w:rsidRPr="00453798" w:rsidRDefault="004D6D99" w:rsidP="00B26583">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4305"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Type of liability described (i.e. bank loan); order listed to determine if NCL; represented as number, %, or as an image (graph or pie chart)</w:t>
            </w:r>
          </w:p>
        </w:tc>
      </w:tr>
      <w:tr w:rsidR="004D6D99" w:rsidRPr="00453798" w:rsidTr="00B26583">
        <w:tc>
          <w:tcPr>
            <w:tcW w:w="1980"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Liabilities</w:t>
            </w:r>
          </w:p>
        </w:tc>
        <w:tc>
          <w:tcPr>
            <w:tcW w:w="2410" w:type="dxa"/>
          </w:tcPr>
          <w:p w:rsidR="004D6D99" w:rsidRPr="00453798" w:rsidRDefault="004D6D99" w:rsidP="00B26583">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4305"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figure provided for liabilities, represented as number, %, or as an image (graph or pie chart)</w:t>
            </w:r>
          </w:p>
        </w:tc>
      </w:tr>
      <w:tr w:rsidR="004D6D99" w:rsidRPr="00453798" w:rsidTr="00B26583">
        <w:tc>
          <w:tcPr>
            <w:tcW w:w="1980"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Net Assets</w:t>
            </w:r>
          </w:p>
        </w:tc>
        <w:tc>
          <w:tcPr>
            <w:tcW w:w="2410" w:type="dxa"/>
          </w:tcPr>
          <w:p w:rsidR="004D6D99" w:rsidRPr="00453798" w:rsidRDefault="004D6D99" w:rsidP="00B26583">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4305"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Figure provided for net assets, represented as number, %, or as an image (graph or pie chart)</w:t>
            </w:r>
          </w:p>
        </w:tc>
      </w:tr>
      <w:tr w:rsidR="004D6D99" w:rsidRPr="00453798" w:rsidTr="00B26583">
        <w:tc>
          <w:tcPr>
            <w:tcW w:w="1980"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Comparison to prior year</w:t>
            </w:r>
          </w:p>
        </w:tc>
        <w:tc>
          <w:tcPr>
            <w:tcW w:w="2410" w:type="dxa"/>
          </w:tcPr>
          <w:p w:rsidR="004D6D99" w:rsidRPr="00453798" w:rsidRDefault="004D6D99" w:rsidP="00B26583">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4305" w:type="dxa"/>
          </w:tcPr>
          <w:p w:rsidR="004D6D99" w:rsidRPr="00453798" w:rsidRDefault="004D6D99" w:rsidP="00B26583">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Search whether the Statement of Comprehensive Income provides the figures for the previous year to compare results</w:t>
            </w:r>
          </w:p>
        </w:tc>
      </w:tr>
    </w:tbl>
    <w:p w:rsidR="004D6D99" w:rsidRDefault="004D6D99" w:rsidP="004D6D99">
      <w:pPr>
        <w:spacing w:line="480" w:lineRule="auto"/>
        <w:jc w:val="both"/>
        <w:rPr>
          <w:rFonts w:ascii="Times New Roman" w:hAnsi="Times New Roman" w:cs="Times New Roman"/>
          <w:sz w:val="24"/>
          <w:szCs w:val="24"/>
        </w:rPr>
      </w:pPr>
    </w:p>
    <w:p w:rsidR="004D6D99" w:rsidRPr="00453798" w:rsidRDefault="004D6D99" w:rsidP="004D6D99">
      <w:pPr>
        <w:spacing w:line="480" w:lineRule="auto"/>
        <w:jc w:val="both"/>
        <w:rPr>
          <w:rFonts w:ascii="Times New Roman" w:hAnsi="Times New Roman" w:cs="Times New Roman"/>
          <w:sz w:val="24"/>
          <w:szCs w:val="24"/>
        </w:rPr>
      </w:pPr>
      <w:r w:rsidRPr="00453798">
        <w:rPr>
          <w:rFonts w:ascii="Times New Roman" w:hAnsi="Times New Roman" w:cs="Times New Roman"/>
          <w:sz w:val="24"/>
          <w:szCs w:val="24"/>
        </w:rPr>
        <w:t>At times RAC providers only provided partial information; data was gathered using yes/no or partial (if information was disclosed or available). Other Financial data collected included</w:t>
      </w:r>
      <w:r>
        <w:rPr>
          <w:rFonts w:ascii="Times New Roman" w:hAnsi="Times New Roman" w:cs="Times New Roman"/>
          <w:sz w:val="24"/>
          <w:szCs w:val="24"/>
        </w:rPr>
        <w:t xml:space="preserve"> are shown in the table below</w:t>
      </w:r>
      <w:r w:rsidRPr="00453798">
        <w:rPr>
          <w:rFonts w:ascii="Times New Roman" w:hAnsi="Times New Roman" w:cs="Times New Roman"/>
          <w:sz w:val="24"/>
          <w:szCs w:val="24"/>
        </w:rPr>
        <w:t>:</w:t>
      </w:r>
    </w:p>
    <w:p w:rsidR="004D6D99" w:rsidRDefault="004D6D99" w:rsidP="004D6D99">
      <w:pPr>
        <w:rPr>
          <w:rFonts w:ascii="Times New Roman" w:eastAsia="Times New Roman" w:hAnsi="Times New Roman" w:cs="Times New Roman"/>
          <w:b/>
          <w:bCs/>
          <w:sz w:val="24"/>
        </w:rPr>
      </w:pPr>
      <w:r>
        <w:rPr>
          <w:rFonts w:ascii="Times New Roman" w:hAnsi="Times New Roman"/>
          <w:sz w:val="24"/>
        </w:rPr>
        <w:br w:type="page"/>
      </w:r>
    </w:p>
    <w:p w:rsidR="00E05CF8" w:rsidRPr="00453798" w:rsidRDefault="00E05CF8" w:rsidP="00E05CF8">
      <w:pPr>
        <w:pStyle w:val="Heading6"/>
        <w:numPr>
          <w:ilvl w:val="0"/>
          <w:numId w:val="0"/>
        </w:numPr>
        <w:jc w:val="both"/>
        <w:rPr>
          <w:rFonts w:ascii="Times New Roman" w:hAnsi="Times New Roman"/>
          <w:sz w:val="24"/>
        </w:rPr>
      </w:pPr>
      <w:r w:rsidRPr="00453798">
        <w:rPr>
          <w:rFonts w:ascii="Times New Roman" w:hAnsi="Times New Roman"/>
          <w:sz w:val="24"/>
        </w:rPr>
        <w:lastRenderedPageBreak/>
        <w:t>Table 4: Other Financial Data Collection</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268"/>
        <w:gridCol w:w="4022"/>
      </w:tblGrid>
      <w:tr w:rsidR="00E05CF8" w:rsidRPr="00453798" w:rsidTr="00453798">
        <w:tc>
          <w:tcPr>
            <w:tcW w:w="2405" w:type="dxa"/>
          </w:tcPr>
          <w:p w:rsidR="00E05CF8" w:rsidRPr="00453798" w:rsidRDefault="00E05CF8" w:rsidP="00453798">
            <w:pPr>
              <w:spacing w:after="0" w:line="360" w:lineRule="auto"/>
              <w:jc w:val="center"/>
              <w:rPr>
                <w:rFonts w:ascii="Times New Roman" w:hAnsi="Times New Roman" w:cs="Times New Roman"/>
                <w:b/>
                <w:sz w:val="24"/>
                <w:szCs w:val="24"/>
              </w:rPr>
            </w:pPr>
            <w:r w:rsidRPr="00453798">
              <w:rPr>
                <w:rFonts w:ascii="Times New Roman" w:hAnsi="Times New Roman" w:cs="Times New Roman"/>
                <w:b/>
                <w:sz w:val="24"/>
                <w:szCs w:val="24"/>
              </w:rPr>
              <w:t>Category</w:t>
            </w:r>
          </w:p>
        </w:tc>
        <w:tc>
          <w:tcPr>
            <w:tcW w:w="2268" w:type="dxa"/>
          </w:tcPr>
          <w:p w:rsidR="00E05CF8" w:rsidRPr="00453798" w:rsidRDefault="00E05CF8" w:rsidP="00453798">
            <w:pPr>
              <w:spacing w:after="0" w:line="360" w:lineRule="auto"/>
              <w:jc w:val="center"/>
              <w:rPr>
                <w:rFonts w:ascii="Times New Roman" w:hAnsi="Times New Roman" w:cs="Times New Roman"/>
                <w:b/>
                <w:sz w:val="24"/>
                <w:szCs w:val="24"/>
              </w:rPr>
            </w:pPr>
            <w:r w:rsidRPr="00453798">
              <w:rPr>
                <w:rFonts w:ascii="Times New Roman" w:hAnsi="Times New Roman" w:cs="Times New Roman"/>
                <w:b/>
                <w:sz w:val="24"/>
                <w:szCs w:val="24"/>
              </w:rPr>
              <w:t>Data Analysis</w:t>
            </w:r>
          </w:p>
        </w:tc>
        <w:tc>
          <w:tcPr>
            <w:tcW w:w="4022" w:type="dxa"/>
          </w:tcPr>
          <w:p w:rsidR="00E05CF8" w:rsidRPr="00453798" w:rsidRDefault="00E05CF8" w:rsidP="00453798">
            <w:pPr>
              <w:spacing w:after="0" w:line="360" w:lineRule="auto"/>
              <w:jc w:val="center"/>
              <w:rPr>
                <w:rFonts w:ascii="Times New Roman" w:hAnsi="Times New Roman" w:cs="Times New Roman"/>
                <w:b/>
                <w:sz w:val="24"/>
                <w:szCs w:val="24"/>
              </w:rPr>
            </w:pPr>
            <w:r w:rsidRPr="00453798">
              <w:rPr>
                <w:rFonts w:ascii="Times New Roman" w:hAnsi="Times New Roman" w:cs="Times New Roman"/>
                <w:b/>
                <w:sz w:val="24"/>
                <w:szCs w:val="24"/>
              </w:rPr>
              <w:t>Description of Process</w:t>
            </w:r>
          </w:p>
        </w:tc>
      </w:tr>
      <w:tr w:rsidR="00E05CF8" w:rsidRPr="00453798" w:rsidTr="00453798">
        <w:tc>
          <w:tcPr>
            <w:tcW w:w="2405"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Cash flow Statement</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4022"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Operating, financial and investing or partial</w:t>
            </w:r>
          </w:p>
        </w:tc>
      </w:tr>
      <w:tr w:rsidR="00E05CF8" w:rsidRPr="00453798" w:rsidTr="00453798">
        <w:tc>
          <w:tcPr>
            <w:tcW w:w="2405"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Statement of Changes in Equity</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4022"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If not-for-profit this may not be applicable</w:t>
            </w:r>
          </w:p>
        </w:tc>
      </w:tr>
      <w:tr w:rsidR="00E05CF8" w:rsidRPr="00453798" w:rsidTr="00453798">
        <w:tc>
          <w:tcPr>
            <w:tcW w:w="2405"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Notes to Financial Statements</w:t>
            </w:r>
          </w:p>
        </w:tc>
        <w:tc>
          <w:tcPr>
            <w:tcW w:w="2268" w:type="dxa"/>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sz w:val="24"/>
                <w:szCs w:val="24"/>
              </w:rPr>
              <w:t>Yes, no or partial information</w:t>
            </w:r>
          </w:p>
        </w:tc>
        <w:tc>
          <w:tcPr>
            <w:tcW w:w="4022"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Either present or not</w:t>
            </w:r>
          </w:p>
        </w:tc>
      </w:tr>
      <w:tr w:rsidR="00E05CF8" w:rsidRPr="00453798" w:rsidTr="00453798">
        <w:tc>
          <w:tcPr>
            <w:tcW w:w="2405" w:type="dxa"/>
          </w:tcPr>
          <w:p w:rsidR="00E05CF8" w:rsidRPr="00453798" w:rsidRDefault="00E05CF8" w:rsidP="00453798">
            <w:pPr>
              <w:spacing w:after="0" w:line="240" w:lineRule="auto"/>
              <w:rPr>
                <w:rFonts w:ascii="Times New Roman" w:hAnsi="Times New Roman" w:cs="Times New Roman"/>
                <w:sz w:val="24"/>
                <w:szCs w:val="24"/>
              </w:rPr>
            </w:pPr>
            <w:r w:rsidRPr="00453798">
              <w:rPr>
                <w:rFonts w:ascii="Times New Roman" w:hAnsi="Times New Roman" w:cs="Times New Roman"/>
                <w:sz w:val="24"/>
                <w:szCs w:val="24"/>
              </w:rPr>
              <w:t>Compliance with GPFR</w:t>
            </w:r>
          </w:p>
        </w:tc>
        <w:tc>
          <w:tcPr>
            <w:tcW w:w="2268"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 or no</w:t>
            </w:r>
          </w:p>
        </w:tc>
        <w:tc>
          <w:tcPr>
            <w:tcW w:w="4022" w:type="dxa"/>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If the RAC provider has an audit report who’s opinion is found to be compliant then the Annual or Financial report is identified as being compliant, otherwise the researcher will determine this based on the presence of the above statements in accordance with GPFR framework</w:t>
            </w:r>
          </w:p>
        </w:tc>
      </w:tr>
    </w:tbl>
    <w:p w:rsidR="00E05CF8" w:rsidRPr="00453798" w:rsidRDefault="00E05CF8" w:rsidP="00854D8A">
      <w:pPr>
        <w:spacing w:before="240"/>
        <w:jc w:val="both"/>
        <w:rPr>
          <w:rFonts w:ascii="Times New Roman" w:hAnsi="Times New Roman" w:cs="Times New Roman"/>
          <w:sz w:val="24"/>
          <w:szCs w:val="24"/>
        </w:rPr>
      </w:pPr>
    </w:p>
    <w:p w:rsidR="00E05CF8" w:rsidRDefault="0027220A" w:rsidP="00E05CF8">
      <w:pPr>
        <w:spacing w:line="360" w:lineRule="auto"/>
        <w:jc w:val="both"/>
        <w:rPr>
          <w:rFonts w:ascii="Times New Roman" w:hAnsi="Times New Roman" w:cs="Times New Roman"/>
          <w:b/>
          <w:sz w:val="24"/>
          <w:szCs w:val="24"/>
        </w:rPr>
      </w:pPr>
      <w:r w:rsidRPr="006D1EB6">
        <w:rPr>
          <w:rFonts w:ascii="Times New Roman" w:hAnsi="Times New Roman" w:cs="Times New Roman"/>
          <w:b/>
          <w:sz w:val="24"/>
          <w:szCs w:val="24"/>
        </w:rPr>
        <w:t xml:space="preserve">4.0 </w:t>
      </w:r>
      <w:r w:rsidR="00E05CF8" w:rsidRPr="006D1EB6">
        <w:rPr>
          <w:rFonts w:ascii="Times New Roman" w:hAnsi="Times New Roman" w:cs="Times New Roman"/>
          <w:b/>
          <w:sz w:val="24"/>
          <w:szCs w:val="24"/>
        </w:rPr>
        <w:t>Results</w:t>
      </w:r>
    </w:p>
    <w:p w:rsidR="001F188E" w:rsidRDefault="001F188E" w:rsidP="000A3DE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Financial data were collected in relation to the number and percentage of RAC providers that included their </w:t>
      </w:r>
      <w:r w:rsidR="00B90492" w:rsidRPr="00B90492">
        <w:rPr>
          <w:rFonts w:ascii="Times New Roman" w:hAnsi="Times New Roman" w:cs="Times New Roman"/>
          <w:sz w:val="24"/>
          <w:szCs w:val="24"/>
        </w:rPr>
        <w:t>Statement of Comprehensive Income</w:t>
      </w:r>
      <w:r w:rsidR="00B90492">
        <w:rPr>
          <w:rFonts w:ascii="Times New Roman" w:hAnsi="Times New Roman" w:cs="Times New Roman"/>
          <w:sz w:val="24"/>
          <w:szCs w:val="24"/>
        </w:rPr>
        <w:t xml:space="preserve">, </w:t>
      </w:r>
      <w:r w:rsidR="009C7093" w:rsidRPr="009C7093">
        <w:rPr>
          <w:rFonts w:ascii="Times New Roman" w:hAnsi="Times New Roman" w:cs="Times New Roman"/>
          <w:sz w:val="24"/>
          <w:szCs w:val="24"/>
        </w:rPr>
        <w:t>Statement of Financial Position</w:t>
      </w:r>
      <w:r w:rsidR="009C7093">
        <w:rPr>
          <w:rFonts w:ascii="Times New Roman" w:hAnsi="Times New Roman" w:cs="Times New Roman"/>
          <w:sz w:val="24"/>
          <w:szCs w:val="24"/>
        </w:rPr>
        <w:t xml:space="preserve">, </w:t>
      </w:r>
      <w:r w:rsidR="009C7093" w:rsidRPr="009C7093">
        <w:rPr>
          <w:rFonts w:ascii="Times New Roman" w:hAnsi="Times New Roman" w:cs="Times New Roman"/>
          <w:sz w:val="24"/>
          <w:szCs w:val="24"/>
        </w:rPr>
        <w:t>Cash Flow Statement</w:t>
      </w:r>
      <w:r w:rsidR="009C7093">
        <w:rPr>
          <w:rFonts w:ascii="Times New Roman" w:hAnsi="Times New Roman" w:cs="Times New Roman"/>
          <w:sz w:val="24"/>
          <w:szCs w:val="24"/>
        </w:rPr>
        <w:t>,</w:t>
      </w:r>
      <w:r w:rsidR="009C7093" w:rsidRPr="009C7093">
        <w:t xml:space="preserve"> </w:t>
      </w:r>
      <w:r w:rsidR="009C7093" w:rsidRPr="009C7093">
        <w:rPr>
          <w:rFonts w:ascii="Times New Roman" w:hAnsi="Times New Roman" w:cs="Times New Roman"/>
          <w:sz w:val="24"/>
          <w:szCs w:val="24"/>
        </w:rPr>
        <w:t>Statement of Changes in Equity</w:t>
      </w:r>
      <w:r w:rsidR="009C7093">
        <w:rPr>
          <w:rFonts w:ascii="Times New Roman" w:hAnsi="Times New Roman" w:cs="Times New Roman"/>
          <w:sz w:val="24"/>
          <w:szCs w:val="24"/>
        </w:rPr>
        <w:t xml:space="preserve">, </w:t>
      </w:r>
      <w:r w:rsidR="009C7093" w:rsidRPr="009C7093">
        <w:rPr>
          <w:rFonts w:ascii="Times New Roman" w:hAnsi="Times New Roman" w:cs="Times New Roman"/>
          <w:sz w:val="24"/>
          <w:szCs w:val="24"/>
        </w:rPr>
        <w:t>Notes to Financial Statements</w:t>
      </w:r>
      <w:r w:rsidR="009C7093">
        <w:rPr>
          <w:rFonts w:ascii="Times New Roman" w:hAnsi="Times New Roman" w:cs="Times New Roman"/>
          <w:sz w:val="24"/>
          <w:szCs w:val="24"/>
        </w:rPr>
        <w:t xml:space="preserve"> and their c</w:t>
      </w:r>
      <w:r w:rsidR="009C7093" w:rsidRPr="009C7093">
        <w:rPr>
          <w:rFonts w:ascii="Times New Roman" w:hAnsi="Times New Roman" w:cs="Times New Roman"/>
          <w:sz w:val="24"/>
          <w:szCs w:val="24"/>
        </w:rPr>
        <w:t>ompliance with GPFR</w:t>
      </w:r>
      <w:r>
        <w:rPr>
          <w:rFonts w:ascii="Times New Roman" w:hAnsi="Times New Roman" w:cs="Times New Roman"/>
          <w:sz w:val="24"/>
          <w:szCs w:val="24"/>
        </w:rPr>
        <w:t>. This information was gathered from the RAC providers’ annual and/or financial reports, from the period of 2013 through to 2015.</w:t>
      </w:r>
    </w:p>
    <w:p w:rsidR="009C7093" w:rsidRPr="009C7093" w:rsidRDefault="009C7093" w:rsidP="00854D8A">
      <w:pPr>
        <w:spacing w:before="240" w:line="360" w:lineRule="auto"/>
        <w:jc w:val="both"/>
        <w:rPr>
          <w:rFonts w:ascii="Times New Roman" w:hAnsi="Times New Roman" w:cs="Times New Roman"/>
          <w:b/>
          <w:sz w:val="24"/>
          <w:szCs w:val="24"/>
        </w:rPr>
      </w:pPr>
      <w:r w:rsidRPr="009C7093">
        <w:rPr>
          <w:rFonts w:ascii="Times New Roman" w:hAnsi="Times New Roman" w:cs="Times New Roman"/>
          <w:b/>
          <w:sz w:val="24"/>
          <w:szCs w:val="24"/>
        </w:rPr>
        <w:t>4.</w:t>
      </w:r>
      <w:r>
        <w:rPr>
          <w:rFonts w:ascii="Times New Roman" w:hAnsi="Times New Roman" w:cs="Times New Roman"/>
          <w:b/>
          <w:sz w:val="24"/>
          <w:szCs w:val="24"/>
        </w:rPr>
        <w:t>0.</w:t>
      </w:r>
      <w:r w:rsidRPr="009C7093">
        <w:rPr>
          <w:rFonts w:ascii="Times New Roman" w:hAnsi="Times New Roman" w:cs="Times New Roman"/>
          <w:b/>
          <w:sz w:val="24"/>
          <w:szCs w:val="24"/>
        </w:rPr>
        <w:t xml:space="preserve">1 </w:t>
      </w:r>
      <w:r w:rsidR="00E05CF8" w:rsidRPr="009C7093">
        <w:rPr>
          <w:rFonts w:ascii="Times New Roman" w:hAnsi="Times New Roman" w:cs="Times New Roman"/>
          <w:b/>
          <w:sz w:val="24"/>
          <w:szCs w:val="24"/>
        </w:rPr>
        <w:t xml:space="preserve">Statement of Comprehensive Income </w:t>
      </w:r>
    </w:p>
    <w:p w:rsidR="00E05CF8" w:rsidRPr="00453798" w:rsidRDefault="00E05CF8" w:rsidP="000A3DEF">
      <w:pPr>
        <w:spacing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The inclusion of their Statement of Comprehensive Income increased from 74.1% (146) in 2013 to 78.7% (155) in 2014, but then slightly decreased in their 2015 annual disclosure to 73.1% (144). The partial disclosure remained stagnant from the period of 2013 to 2014 with only 7.6% (15) choosing to account for their annual income and expenses in this form. However, 2015 saw a 1% increase to 16%. Those providers that chose not to include any financial information increased by approximately 5% from the period of 2014 (13.7%) to 2015 (18.8%). When the number of RAC Providers that did not provide a comprehensive Statement of Comprehensive Income are combined with those that only provided partial financial </w:t>
      </w:r>
      <w:r w:rsidRPr="00453798">
        <w:rPr>
          <w:rFonts w:ascii="Times New Roman" w:hAnsi="Times New Roman" w:cs="Times New Roman"/>
          <w:sz w:val="24"/>
          <w:szCs w:val="24"/>
        </w:rPr>
        <w:lastRenderedPageBreak/>
        <w:t>information, these providers accounted for approximately a quarter (25.9% (51) in 2013, 21.3% (42) in 2014, and 26.9% (53) in 2015) of the sample.</w:t>
      </w:r>
    </w:p>
    <w:p w:rsidR="00E05CF8" w:rsidRPr="00453798" w:rsidRDefault="00E05CF8" w:rsidP="00E05CF8">
      <w:pPr>
        <w:pStyle w:val="Heading6"/>
        <w:numPr>
          <w:ilvl w:val="0"/>
          <w:numId w:val="0"/>
        </w:numPr>
        <w:jc w:val="both"/>
        <w:rPr>
          <w:rFonts w:ascii="Times New Roman" w:hAnsi="Times New Roman"/>
          <w:sz w:val="24"/>
        </w:rPr>
      </w:pPr>
      <w:bookmarkStart w:id="7" w:name="_Toc473016726"/>
      <w:bookmarkStart w:id="8" w:name="_Toc469724451"/>
      <w:r w:rsidRPr="00453798">
        <w:rPr>
          <w:rFonts w:ascii="Times New Roman" w:hAnsi="Times New Roman"/>
          <w:sz w:val="24"/>
        </w:rPr>
        <w:t xml:space="preserve">Table </w:t>
      </w:r>
      <w:r w:rsidR="009C7093">
        <w:rPr>
          <w:rFonts w:ascii="Times New Roman" w:hAnsi="Times New Roman"/>
          <w:sz w:val="24"/>
        </w:rPr>
        <w:t>5</w:t>
      </w:r>
      <w:r w:rsidRPr="00453798">
        <w:rPr>
          <w:rFonts w:ascii="Times New Roman" w:hAnsi="Times New Roman"/>
          <w:sz w:val="24"/>
        </w:rPr>
        <w:t>: Level of Financial Disclosure of Statement of Comprehensive Income</w:t>
      </w:r>
      <w:bookmarkEnd w:id="7"/>
      <w:bookmarkEnd w:id="8"/>
    </w:p>
    <w:tbl>
      <w:tblPr>
        <w:tblpPr w:leftFromText="180" w:rightFromText="180" w:vertAnchor="text" w:horzAnchor="margin" w:tblpY="-24"/>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730"/>
        <w:gridCol w:w="844"/>
        <w:gridCol w:w="878"/>
        <w:gridCol w:w="833"/>
        <w:gridCol w:w="866"/>
        <w:gridCol w:w="848"/>
        <w:gridCol w:w="869"/>
        <w:gridCol w:w="841"/>
        <w:gridCol w:w="864"/>
      </w:tblGrid>
      <w:tr w:rsidR="00E05CF8" w:rsidRPr="00453798" w:rsidTr="00453798">
        <w:trPr>
          <w:trHeight w:val="161"/>
        </w:trPr>
        <w:tc>
          <w:tcPr>
            <w:tcW w:w="2016" w:type="dxa"/>
            <w:gridSpan w:val="2"/>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b/>
                <w:sz w:val="24"/>
                <w:szCs w:val="24"/>
              </w:rPr>
            </w:pPr>
            <w:r w:rsidRPr="00453798">
              <w:rPr>
                <w:rFonts w:ascii="Times New Roman" w:hAnsi="Times New Roman" w:cs="Times New Roman"/>
                <w:b/>
                <w:sz w:val="24"/>
                <w:szCs w:val="24"/>
              </w:rPr>
              <w:t>Statement of Comprehensive Income</w:t>
            </w:r>
          </w:p>
        </w:tc>
        <w:tc>
          <w:tcPr>
            <w:tcW w:w="3421"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453798">
              <w:rPr>
                <w:rFonts w:ascii="Times New Roman" w:hAnsi="Times New Roman" w:cs="Times New Roman"/>
                <w:b/>
                <w:sz w:val="24"/>
                <w:szCs w:val="24"/>
              </w:rPr>
              <w:t>Number</w:t>
            </w:r>
          </w:p>
        </w:tc>
        <w:tc>
          <w:tcPr>
            <w:tcW w:w="3422"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gridSpan w:val="2"/>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7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33"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6"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8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41"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1286"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730"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2015</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144</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16</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37</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73.1</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8.1</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18.8</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1286"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730"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2014</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155</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15</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27</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78.7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7.6</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13.7</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1286"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730"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2013</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146</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15</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36</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74.1</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7.6</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18.3</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spacing w:line="360" w:lineRule="auto"/>
        <w:jc w:val="both"/>
        <w:rPr>
          <w:rFonts w:ascii="Times New Roman" w:hAnsi="Times New Roman" w:cs="Times New Roman"/>
          <w:sz w:val="24"/>
          <w:szCs w:val="24"/>
        </w:rPr>
      </w:pPr>
    </w:p>
    <w:p w:rsidR="009C7093" w:rsidRPr="009C7093" w:rsidRDefault="009C7093" w:rsidP="00E05CF8">
      <w:pPr>
        <w:spacing w:line="360" w:lineRule="auto"/>
        <w:jc w:val="both"/>
        <w:rPr>
          <w:rFonts w:ascii="Times New Roman" w:hAnsi="Times New Roman" w:cs="Times New Roman"/>
          <w:b/>
          <w:sz w:val="24"/>
          <w:szCs w:val="24"/>
        </w:rPr>
      </w:pPr>
      <w:r w:rsidRPr="009C7093">
        <w:rPr>
          <w:rFonts w:ascii="Times New Roman" w:hAnsi="Times New Roman" w:cs="Times New Roman"/>
          <w:b/>
          <w:sz w:val="24"/>
          <w:szCs w:val="24"/>
        </w:rPr>
        <w:t xml:space="preserve">4.0.2 </w:t>
      </w:r>
      <w:r w:rsidR="00E05CF8" w:rsidRPr="009C7093">
        <w:rPr>
          <w:rFonts w:ascii="Times New Roman" w:hAnsi="Times New Roman" w:cs="Times New Roman"/>
          <w:b/>
          <w:sz w:val="24"/>
          <w:szCs w:val="24"/>
        </w:rPr>
        <w:t xml:space="preserve">Statement of Financial Position </w:t>
      </w:r>
    </w:p>
    <w:p w:rsidR="00E05CF8" w:rsidRDefault="00E05CF8" w:rsidP="000A3DEF">
      <w:pPr>
        <w:spacing w:line="480" w:lineRule="auto"/>
        <w:jc w:val="both"/>
        <w:rPr>
          <w:rFonts w:ascii="Times New Roman" w:hAnsi="Times New Roman" w:cs="Times New Roman"/>
          <w:sz w:val="24"/>
          <w:szCs w:val="24"/>
        </w:rPr>
      </w:pPr>
      <w:r w:rsidRPr="00453798">
        <w:rPr>
          <w:rFonts w:ascii="Times New Roman" w:hAnsi="Times New Roman" w:cs="Times New Roman"/>
          <w:sz w:val="24"/>
          <w:szCs w:val="24"/>
        </w:rPr>
        <w:t>The inclusion of their Statement of Financial Position increased from 73.1% (144) in 2013 to 79.2% (156) in 2014, but then slightly decreased in their 2015 annual disclosure to 73.6% (145). The partial disclosure declined slightly from 6.6% (13) in 2013 to 6.1% (12) in 2014. However, 2015 saw a 3% increase to 15% (15), in the number of RAC Providers choosing to report on their financial position in this form. Those providers that chose not to include any financial information increased by approximately 4% from the period of 2014 (14.7%) to 2015 (18.8%). When the number of RAC Providers that did not provide a Statement of Financial Position are combined with those that only provided partial financial information, these providers accounted for approximately a quarter (26.9% (53) in 2013, 20.8% (41) in 2014, and 26.4% (52) in 2015) of the sample.</w:t>
      </w:r>
    </w:p>
    <w:p w:rsidR="00E05CF8" w:rsidRPr="00453798" w:rsidRDefault="00E05CF8" w:rsidP="00E05CF8">
      <w:pPr>
        <w:pStyle w:val="Heading6"/>
        <w:numPr>
          <w:ilvl w:val="0"/>
          <w:numId w:val="0"/>
        </w:numPr>
        <w:jc w:val="both"/>
        <w:rPr>
          <w:rFonts w:ascii="Times New Roman" w:hAnsi="Times New Roman"/>
          <w:sz w:val="24"/>
        </w:rPr>
      </w:pPr>
      <w:bookmarkStart w:id="9" w:name="_Toc473016727"/>
      <w:bookmarkStart w:id="10" w:name="_Toc469724452"/>
      <w:r w:rsidRPr="00453798">
        <w:rPr>
          <w:rFonts w:ascii="Times New Roman" w:hAnsi="Times New Roman"/>
          <w:sz w:val="24"/>
        </w:rPr>
        <w:t xml:space="preserve">Table </w:t>
      </w:r>
      <w:r w:rsidR="009C7093">
        <w:rPr>
          <w:rFonts w:ascii="Times New Roman" w:hAnsi="Times New Roman"/>
          <w:sz w:val="24"/>
        </w:rPr>
        <w:t>6</w:t>
      </w:r>
      <w:r w:rsidRPr="00453798">
        <w:rPr>
          <w:rFonts w:ascii="Times New Roman" w:hAnsi="Times New Roman"/>
          <w:sz w:val="24"/>
        </w:rPr>
        <w:t xml:space="preserve">: Level of Financial Disclosure of </w:t>
      </w:r>
      <w:bookmarkEnd w:id="9"/>
      <w:r w:rsidRPr="00453798">
        <w:rPr>
          <w:rFonts w:ascii="Times New Roman" w:hAnsi="Times New Roman"/>
          <w:sz w:val="24"/>
        </w:rPr>
        <w:t>Statement of Financial Position</w:t>
      </w:r>
      <w:bookmarkEnd w:id="10"/>
    </w:p>
    <w:tbl>
      <w:tblPr>
        <w:tblpPr w:leftFromText="180" w:rightFromText="180" w:vertAnchor="text" w:horzAnchor="margin" w:tblpY="25"/>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023"/>
        <w:gridCol w:w="844"/>
        <w:gridCol w:w="878"/>
        <w:gridCol w:w="833"/>
        <w:gridCol w:w="866"/>
        <w:gridCol w:w="848"/>
        <w:gridCol w:w="869"/>
        <w:gridCol w:w="841"/>
        <w:gridCol w:w="864"/>
      </w:tblGrid>
      <w:tr w:rsidR="00E05CF8" w:rsidRPr="00453798" w:rsidTr="00453798">
        <w:trPr>
          <w:trHeight w:val="161"/>
        </w:trPr>
        <w:tc>
          <w:tcPr>
            <w:tcW w:w="2016" w:type="dxa"/>
            <w:gridSpan w:val="2"/>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b/>
                <w:sz w:val="24"/>
                <w:szCs w:val="24"/>
              </w:rPr>
            </w:pPr>
            <w:r w:rsidRPr="00453798">
              <w:rPr>
                <w:rFonts w:ascii="Times New Roman" w:hAnsi="Times New Roman" w:cs="Times New Roman"/>
                <w:b/>
                <w:sz w:val="24"/>
                <w:szCs w:val="24"/>
              </w:rPr>
              <w:t>Statement of Financial Position</w:t>
            </w:r>
          </w:p>
        </w:tc>
        <w:tc>
          <w:tcPr>
            <w:tcW w:w="3421"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453798">
              <w:rPr>
                <w:rFonts w:ascii="Times New Roman" w:hAnsi="Times New Roman" w:cs="Times New Roman"/>
                <w:b/>
                <w:sz w:val="24"/>
                <w:szCs w:val="24"/>
              </w:rPr>
              <w:t>Number</w:t>
            </w:r>
          </w:p>
        </w:tc>
        <w:tc>
          <w:tcPr>
            <w:tcW w:w="3422"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gridSpan w:val="2"/>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7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33"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6"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8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41"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993"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3"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2015</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145</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15</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37</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73.6</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7.6</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18.8</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993"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3"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2014</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156</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12</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29</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79.2</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6.1</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14.7</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993"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3"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2013</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144</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13</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40</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73.1</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6.6</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20.3</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spacing w:line="360" w:lineRule="auto"/>
        <w:jc w:val="both"/>
        <w:rPr>
          <w:rFonts w:ascii="Times New Roman" w:hAnsi="Times New Roman" w:cs="Times New Roman"/>
          <w:sz w:val="24"/>
          <w:szCs w:val="24"/>
        </w:rPr>
      </w:pPr>
    </w:p>
    <w:p w:rsidR="00854D8A" w:rsidRDefault="00854D8A">
      <w:pPr>
        <w:rPr>
          <w:rFonts w:ascii="Times New Roman" w:hAnsi="Times New Roman" w:cs="Times New Roman"/>
          <w:b/>
          <w:sz w:val="24"/>
          <w:szCs w:val="24"/>
        </w:rPr>
      </w:pPr>
      <w:r>
        <w:rPr>
          <w:rFonts w:ascii="Times New Roman" w:hAnsi="Times New Roman" w:cs="Times New Roman"/>
          <w:b/>
          <w:sz w:val="24"/>
          <w:szCs w:val="24"/>
        </w:rPr>
        <w:br w:type="page"/>
      </w:r>
    </w:p>
    <w:p w:rsidR="009C7093" w:rsidRPr="009C7093" w:rsidRDefault="009C7093" w:rsidP="00E05CF8">
      <w:pPr>
        <w:spacing w:line="360" w:lineRule="auto"/>
        <w:jc w:val="both"/>
        <w:rPr>
          <w:rFonts w:ascii="Times New Roman" w:hAnsi="Times New Roman" w:cs="Times New Roman"/>
          <w:b/>
          <w:sz w:val="24"/>
          <w:szCs w:val="24"/>
        </w:rPr>
      </w:pPr>
      <w:r w:rsidRPr="009C7093">
        <w:rPr>
          <w:rFonts w:ascii="Times New Roman" w:hAnsi="Times New Roman" w:cs="Times New Roman"/>
          <w:b/>
          <w:sz w:val="24"/>
          <w:szCs w:val="24"/>
        </w:rPr>
        <w:lastRenderedPageBreak/>
        <w:t xml:space="preserve">4.0.3 </w:t>
      </w:r>
      <w:r w:rsidR="00E05CF8" w:rsidRPr="009C7093">
        <w:rPr>
          <w:rFonts w:ascii="Times New Roman" w:hAnsi="Times New Roman" w:cs="Times New Roman"/>
          <w:b/>
          <w:sz w:val="24"/>
          <w:szCs w:val="24"/>
        </w:rPr>
        <w:t>Cash Flow Statement</w:t>
      </w:r>
    </w:p>
    <w:p w:rsidR="00E05CF8" w:rsidRPr="00453798" w:rsidRDefault="00E05CF8" w:rsidP="000A3DEF">
      <w:pPr>
        <w:spacing w:line="480" w:lineRule="auto"/>
        <w:jc w:val="both"/>
        <w:rPr>
          <w:rFonts w:ascii="Times New Roman" w:hAnsi="Times New Roman" w:cs="Times New Roman"/>
          <w:sz w:val="24"/>
          <w:szCs w:val="24"/>
        </w:rPr>
      </w:pPr>
      <w:r w:rsidRPr="00453798">
        <w:rPr>
          <w:rFonts w:ascii="Times New Roman" w:hAnsi="Times New Roman" w:cs="Times New Roman"/>
          <w:sz w:val="24"/>
          <w:szCs w:val="24"/>
        </w:rPr>
        <w:t>The inclusion of their cash flow statement increased from 68.5% (135) in 2013 to 74.1% (146) in 2014, but then slightly decreased in their 2015 annual disclosure to 67.5% (133). The partial disclosure remained stagnant from the period of 2013 to 2014 with only 0.5% (1) choosing to account for their annual income and expenses in this form. However, 2015 saw no provision of partial information. Those providers that chose not to include any financial information increased by approximately 5.5% from the period of 2014 (25.4%) to 2015 (32.5%). When the number of RAC Providers that did not provide a Statement of Financial Position are combined with those that only provided partial financial information, these providers accounted for an average of 30% (31.5% (62) in 2013, 25.9% (51) in 2014, and 32.5% (64) in 2015) of the sample.</w:t>
      </w:r>
    </w:p>
    <w:p w:rsidR="00E05CF8" w:rsidRPr="00453798" w:rsidRDefault="00E05CF8" w:rsidP="00E05CF8">
      <w:pPr>
        <w:pStyle w:val="Heading6"/>
        <w:numPr>
          <w:ilvl w:val="0"/>
          <w:numId w:val="0"/>
        </w:numPr>
        <w:jc w:val="both"/>
        <w:rPr>
          <w:rFonts w:ascii="Times New Roman" w:hAnsi="Times New Roman"/>
          <w:sz w:val="24"/>
        </w:rPr>
      </w:pPr>
      <w:bookmarkStart w:id="11" w:name="_Toc473016728"/>
      <w:bookmarkStart w:id="12" w:name="_Toc469724453"/>
      <w:r w:rsidRPr="00453798">
        <w:rPr>
          <w:rFonts w:ascii="Times New Roman" w:hAnsi="Times New Roman"/>
          <w:sz w:val="24"/>
        </w:rPr>
        <w:t xml:space="preserve">Table </w:t>
      </w:r>
      <w:r w:rsidR="009C7093">
        <w:rPr>
          <w:rFonts w:ascii="Times New Roman" w:hAnsi="Times New Roman"/>
          <w:sz w:val="24"/>
        </w:rPr>
        <w:t>7</w:t>
      </w:r>
      <w:r w:rsidRPr="00453798">
        <w:rPr>
          <w:rFonts w:ascii="Times New Roman" w:hAnsi="Times New Roman"/>
          <w:sz w:val="24"/>
        </w:rPr>
        <w:t>: Level of Financial Disclosure of Cash Flow Statement</w:t>
      </w:r>
      <w:bookmarkEnd w:id="11"/>
      <w:bookmarkEnd w:id="12"/>
    </w:p>
    <w:tbl>
      <w:tblPr>
        <w:tblpPr w:leftFromText="180" w:rightFromText="180" w:vertAnchor="text" w:horzAnchor="margin" w:tblpY="21"/>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165"/>
        <w:gridCol w:w="844"/>
        <w:gridCol w:w="878"/>
        <w:gridCol w:w="833"/>
        <w:gridCol w:w="866"/>
        <w:gridCol w:w="848"/>
        <w:gridCol w:w="869"/>
        <w:gridCol w:w="841"/>
        <w:gridCol w:w="864"/>
      </w:tblGrid>
      <w:tr w:rsidR="00E05CF8" w:rsidRPr="00453798" w:rsidTr="00453798">
        <w:trPr>
          <w:trHeight w:val="161"/>
        </w:trPr>
        <w:tc>
          <w:tcPr>
            <w:tcW w:w="2158" w:type="dxa"/>
            <w:gridSpan w:val="2"/>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b/>
                <w:sz w:val="24"/>
                <w:szCs w:val="24"/>
              </w:rPr>
            </w:pPr>
            <w:r w:rsidRPr="00453798">
              <w:rPr>
                <w:rFonts w:ascii="Times New Roman" w:hAnsi="Times New Roman" w:cs="Times New Roman"/>
                <w:b/>
                <w:sz w:val="24"/>
                <w:szCs w:val="24"/>
              </w:rPr>
              <w:t>Cash Flow Statement</w:t>
            </w:r>
          </w:p>
        </w:tc>
        <w:tc>
          <w:tcPr>
            <w:tcW w:w="3421"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Number</w:t>
            </w:r>
          </w:p>
        </w:tc>
        <w:tc>
          <w:tcPr>
            <w:tcW w:w="3422"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gridSpan w:val="2"/>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7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33"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6"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8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41"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993"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165"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2015</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133</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64</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67.5</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32.5</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993"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165"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2014</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146</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50</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74.1</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0.5</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25.4</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993"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165"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2013</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135</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61</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68.5</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0.5</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31.0</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spacing w:line="360" w:lineRule="auto"/>
        <w:jc w:val="both"/>
        <w:rPr>
          <w:rFonts w:ascii="Times New Roman" w:hAnsi="Times New Roman" w:cs="Times New Roman"/>
          <w:sz w:val="24"/>
          <w:szCs w:val="24"/>
        </w:rPr>
      </w:pPr>
    </w:p>
    <w:p w:rsidR="009C7093" w:rsidRDefault="009C7093" w:rsidP="009C7093">
      <w:pPr>
        <w:spacing w:line="360" w:lineRule="auto"/>
        <w:jc w:val="both"/>
        <w:rPr>
          <w:rFonts w:ascii="Times New Roman" w:hAnsi="Times New Roman" w:cs="Times New Roman"/>
          <w:sz w:val="24"/>
          <w:szCs w:val="24"/>
        </w:rPr>
      </w:pPr>
      <w:r w:rsidRPr="009C7093">
        <w:rPr>
          <w:rFonts w:ascii="Times New Roman" w:hAnsi="Times New Roman" w:cs="Times New Roman"/>
          <w:b/>
          <w:sz w:val="24"/>
          <w:szCs w:val="24"/>
        </w:rPr>
        <w:t>4.0.</w:t>
      </w:r>
      <w:r>
        <w:rPr>
          <w:rFonts w:ascii="Times New Roman" w:hAnsi="Times New Roman" w:cs="Times New Roman"/>
          <w:b/>
          <w:sz w:val="24"/>
          <w:szCs w:val="24"/>
        </w:rPr>
        <w:t xml:space="preserve">4 </w:t>
      </w:r>
      <w:r w:rsidR="00E05CF8" w:rsidRPr="009C7093">
        <w:rPr>
          <w:rFonts w:ascii="Times New Roman" w:hAnsi="Times New Roman" w:cs="Times New Roman"/>
          <w:b/>
          <w:sz w:val="24"/>
          <w:szCs w:val="24"/>
        </w:rPr>
        <w:t>Statement of Changes in Equity</w:t>
      </w:r>
    </w:p>
    <w:p w:rsidR="00E05CF8" w:rsidRPr="00453798" w:rsidRDefault="00E05CF8" w:rsidP="000A3DEF">
      <w:pPr>
        <w:spacing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The inclusion of their Statement of Changes in Equity increased from 65.0% (128) in 2013 to 70.1% (138) in 2014, but then decreased in their 2015 annual disclosure back down to 65.0% (128). The partial disclosure remained stagnant from the period of 2014 to 2015 with no RAC Facility choosing to account for their annual income and expenses in this form. However, 2013 saw 1 (0.5%) RAC Facility provide a partial statement of equity. Those providers that chose not to include any financial information increased by approximately 5% from the period of 2014 (29.9%) to 2015 (35.0%). When the number of RAC Providers that did not provide a Statement of Financial Position are combined with those that only provided partial financial </w:t>
      </w:r>
      <w:r w:rsidRPr="00453798">
        <w:rPr>
          <w:rFonts w:ascii="Times New Roman" w:hAnsi="Times New Roman" w:cs="Times New Roman"/>
          <w:sz w:val="24"/>
          <w:szCs w:val="24"/>
        </w:rPr>
        <w:lastRenderedPageBreak/>
        <w:t xml:space="preserve">information, these providers accounted for an average of 33% (35% (129) in 2013, 29.9% (138) in 2014, and 35.0% (128) in 2015) of the sample. </w:t>
      </w:r>
    </w:p>
    <w:p w:rsidR="00E05CF8" w:rsidRPr="00453798" w:rsidRDefault="00E05CF8" w:rsidP="00E05CF8">
      <w:pPr>
        <w:pStyle w:val="Heading6"/>
        <w:numPr>
          <w:ilvl w:val="0"/>
          <w:numId w:val="0"/>
        </w:numPr>
        <w:spacing w:after="0"/>
        <w:jc w:val="both"/>
        <w:rPr>
          <w:rFonts w:ascii="Times New Roman" w:hAnsi="Times New Roman"/>
          <w:sz w:val="24"/>
        </w:rPr>
      </w:pPr>
      <w:bookmarkStart w:id="13" w:name="_Toc473016729"/>
      <w:bookmarkStart w:id="14" w:name="_Toc469724454"/>
      <w:r w:rsidRPr="00453798">
        <w:rPr>
          <w:rFonts w:ascii="Times New Roman" w:hAnsi="Times New Roman"/>
          <w:sz w:val="24"/>
        </w:rPr>
        <w:t xml:space="preserve">Table </w:t>
      </w:r>
      <w:r w:rsidR="009C7093">
        <w:rPr>
          <w:rFonts w:ascii="Times New Roman" w:hAnsi="Times New Roman"/>
          <w:sz w:val="24"/>
        </w:rPr>
        <w:t>8</w:t>
      </w:r>
      <w:r w:rsidRPr="00453798">
        <w:rPr>
          <w:rFonts w:ascii="Times New Roman" w:hAnsi="Times New Roman"/>
          <w:sz w:val="24"/>
        </w:rPr>
        <w:t>: Level of Financial Disclosure of Statement of Equity</w:t>
      </w:r>
      <w:bookmarkEnd w:id="13"/>
      <w:bookmarkEnd w:id="14"/>
    </w:p>
    <w:tbl>
      <w:tblPr>
        <w:tblpPr w:leftFromText="180" w:rightFromText="180" w:vertAnchor="text" w:horzAnchor="margin" w:tblpY="103"/>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024"/>
        <w:gridCol w:w="844"/>
        <w:gridCol w:w="878"/>
        <w:gridCol w:w="833"/>
        <w:gridCol w:w="866"/>
        <w:gridCol w:w="848"/>
        <w:gridCol w:w="869"/>
        <w:gridCol w:w="841"/>
        <w:gridCol w:w="864"/>
      </w:tblGrid>
      <w:tr w:rsidR="00E05CF8" w:rsidRPr="00453798" w:rsidTr="00453798">
        <w:trPr>
          <w:trHeight w:val="161"/>
        </w:trPr>
        <w:tc>
          <w:tcPr>
            <w:tcW w:w="2158" w:type="dxa"/>
            <w:gridSpan w:val="2"/>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b/>
                <w:sz w:val="24"/>
                <w:szCs w:val="24"/>
              </w:rPr>
            </w:pPr>
            <w:r w:rsidRPr="00453798">
              <w:rPr>
                <w:rFonts w:ascii="Times New Roman" w:hAnsi="Times New Roman" w:cs="Times New Roman"/>
                <w:b/>
                <w:sz w:val="24"/>
                <w:szCs w:val="24"/>
              </w:rPr>
              <w:t>Statement of Changes in Equity</w:t>
            </w:r>
          </w:p>
        </w:tc>
        <w:tc>
          <w:tcPr>
            <w:tcW w:w="3421"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Number</w:t>
            </w:r>
          </w:p>
        </w:tc>
        <w:tc>
          <w:tcPr>
            <w:tcW w:w="3422"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gridSpan w:val="2"/>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7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33"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6"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8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41"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1134"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4"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2015</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128</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69</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65.0</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35.0</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1134"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4"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2014</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138</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59</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70.1</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29.9</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1134"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4"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2013</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128</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68</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65.0</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0.5</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34.5</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spacing w:line="360" w:lineRule="auto"/>
        <w:jc w:val="both"/>
        <w:rPr>
          <w:rFonts w:ascii="Times New Roman" w:hAnsi="Times New Roman" w:cs="Times New Roman"/>
          <w:sz w:val="24"/>
          <w:szCs w:val="24"/>
        </w:rPr>
      </w:pPr>
    </w:p>
    <w:p w:rsidR="009C7093" w:rsidRDefault="009C7093" w:rsidP="00E05CF8">
      <w:pPr>
        <w:spacing w:line="360" w:lineRule="auto"/>
        <w:jc w:val="both"/>
        <w:rPr>
          <w:rFonts w:ascii="Times New Roman" w:hAnsi="Times New Roman" w:cs="Times New Roman"/>
          <w:sz w:val="24"/>
          <w:szCs w:val="24"/>
        </w:rPr>
      </w:pPr>
      <w:r w:rsidRPr="009C7093">
        <w:rPr>
          <w:rFonts w:ascii="Times New Roman" w:hAnsi="Times New Roman" w:cs="Times New Roman"/>
          <w:b/>
          <w:sz w:val="24"/>
          <w:szCs w:val="24"/>
        </w:rPr>
        <w:t>4.0.</w:t>
      </w:r>
      <w:r>
        <w:rPr>
          <w:rFonts w:ascii="Times New Roman" w:hAnsi="Times New Roman" w:cs="Times New Roman"/>
          <w:b/>
          <w:sz w:val="24"/>
          <w:szCs w:val="24"/>
        </w:rPr>
        <w:t xml:space="preserve">5 </w:t>
      </w:r>
      <w:r w:rsidR="00E05CF8" w:rsidRPr="009C7093">
        <w:rPr>
          <w:rFonts w:ascii="Times New Roman" w:hAnsi="Times New Roman" w:cs="Times New Roman"/>
          <w:b/>
          <w:sz w:val="24"/>
          <w:szCs w:val="24"/>
        </w:rPr>
        <w:t>Notes to Financial Statements</w:t>
      </w:r>
    </w:p>
    <w:p w:rsidR="00E05CF8" w:rsidRPr="00453798" w:rsidRDefault="00E05CF8" w:rsidP="000A3DEF">
      <w:pPr>
        <w:spacing w:line="480" w:lineRule="auto"/>
        <w:jc w:val="both"/>
        <w:rPr>
          <w:rFonts w:ascii="Times New Roman" w:hAnsi="Times New Roman" w:cs="Times New Roman"/>
          <w:sz w:val="24"/>
          <w:szCs w:val="24"/>
        </w:rPr>
      </w:pPr>
      <w:r w:rsidRPr="00453798">
        <w:rPr>
          <w:rFonts w:ascii="Times New Roman" w:hAnsi="Times New Roman" w:cs="Times New Roman"/>
          <w:sz w:val="24"/>
          <w:szCs w:val="24"/>
        </w:rPr>
        <w:t>The inclusion of their notes to financial statements increased from 66.0% (130) in 2013 to 69.5% (137) in 2014, but then decreased in their 2015 annual disclosure back down to 64.5% (127). There was no partial disclosure of the notes to financial statements, the RAC Providers either included the financial notes to their accounts or did not. Those providers that chose not to include any financial information increased by 5% from the period of 2014 (30.5%) to 2015 (35.5%). Overall, an average of 66% disclosed their notes to their financial statements in their annual and/or financial reports, throughout the three-year time period.</w:t>
      </w:r>
    </w:p>
    <w:p w:rsidR="00E05CF8" w:rsidRPr="00453798" w:rsidRDefault="00E05CF8" w:rsidP="00E05CF8">
      <w:pPr>
        <w:pStyle w:val="Heading6"/>
        <w:numPr>
          <w:ilvl w:val="0"/>
          <w:numId w:val="0"/>
        </w:numPr>
        <w:jc w:val="both"/>
        <w:rPr>
          <w:rFonts w:ascii="Times New Roman" w:hAnsi="Times New Roman"/>
          <w:sz w:val="24"/>
        </w:rPr>
      </w:pPr>
      <w:bookmarkStart w:id="15" w:name="_Toc473016730"/>
      <w:bookmarkStart w:id="16" w:name="_Toc469724455"/>
      <w:r w:rsidRPr="00453798">
        <w:rPr>
          <w:rFonts w:ascii="Times New Roman" w:hAnsi="Times New Roman"/>
          <w:sz w:val="24"/>
        </w:rPr>
        <w:t xml:space="preserve">Table </w:t>
      </w:r>
      <w:r w:rsidR="009C7093">
        <w:rPr>
          <w:rFonts w:ascii="Times New Roman" w:hAnsi="Times New Roman"/>
          <w:sz w:val="24"/>
        </w:rPr>
        <w:t>9</w:t>
      </w:r>
      <w:r w:rsidRPr="00453798">
        <w:rPr>
          <w:rFonts w:ascii="Times New Roman" w:hAnsi="Times New Roman"/>
          <w:sz w:val="24"/>
        </w:rPr>
        <w:t>: Level of Financial Disclosure of Notes to financial statements</w:t>
      </w:r>
      <w:bookmarkEnd w:id="15"/>
      <w:bookmarkEnd w:id="16"/>
    </w:p>
    <w:tbl>
      <w:tblPr>
        <w:tblpPr w:leftFromText="180" w:rightFromText="180" w:vertAnchor="text" w:horzAnchor="margin" w:tblpY="-21"/>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024"/>
        <w:gridCol w:w="844"/>
        <w:gridCol w:w="878"/>
        <w:gridCol w:w="833"/>
        <w:gridCol w:w="866"/>
        <w:gridCol w:w="848"/>
        <w:gridCol w:w="869"/>
        <w:gridCol w:w="841"/>
        <w:gridCol w:w="864"/>
      </w:tblGrid>
      <w:tr w:rsidR="00E05CF8" w:rsidRPr="00453798" w:rsidTr="00453798">
        <w:trPr>
          <w:trHeight w:val="161"/>
        </w:trPr>
        <w:tc>
          <w:tcPr>
            <w:tcW w:w="2158" w:type="dxa"/>
            <w:gridSpan w:val="2"/>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b/>
                <w:sz w:val="24"/>
                <w:szCs w:val="24"/>
              </w:rPr>
            </w:pPr>
            <w:r w:rsidRPr="00453798">
              <w:rPr>
                <w:rFonts w:ascii="Times New Roman" w:hAnsi="Times New Roman" w:cs="Times New Roman"/>
                <w:b/>
                <w:sz w:val="24"/>
                <w:szCs w:val="24"/>
              </w:rPr>
              <w:t>Notes to financial statements</w:t>
            </w:r>
          </w:p>
        </w:tc>
        <w:tc>
          <w:tcPr>
            <w:tcW w:w="3421"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Number</w:t>
            </w:r>
          </w:p>
        </w:tc>
        <w:tc>
          <w:tcPr>
            <w:tcW w:w="3422"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gridSpan w:val="2"/>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7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33"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6"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8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41"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1134"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4"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2015</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127</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70</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64.5</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35.5</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1134"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4"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2014</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137</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60</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69.5</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30.5</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1134"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4"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2013</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130</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67</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66.0</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34.0</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spacing w:line="360" w:lineRule="auto"/>
        <w:jc w:val="both"/>
        <w:rPr>
          <w:rFonts w:ascii="Times New Roman" w:hAnsi="Times New Roman" w:cs="Times New Roman"/>
          <w:sz w:val="24"/>
          <w:szCs w:val="24"/>
        </w:rPr>
      </w:pPr>
    </w:p>
    <w:p w:rsidR="009C7093" w:rsidRDefault="009C7093" w:rsidP="00E05CF8">
      <w:pPr>
        <w:spacing w:line="360" w:lineRule="auto"/>
        <w:jc w:val="both"/>
        <w:rPr>
          <w:rFonts w:ascii="Times New Roman" w:hAnsi="Times New Roman" w:cs="Times New Roman"/>
          <w:sz w:val="24"/>
          <w:szCs w:val="24"/>
        </w:rPr>
      </w:pPr>
      <w:r w:rsidRPr="009C7093">
        <w:rPr>
          <w:rFonts w:ascii="Times New Roman" w:hAnsi="Times New Roman" w:cs="Times New Roman"/>
          <w:b/>
          <w:sz w:val="24"/>
          <w:szCs w:val="24"/>
        </w:rPr>
        <w:t>4.0.</w:t>
      </w:r>
      <w:r>
        <w:rPr>
          <w:rFonts w:ascii="Times New Roman" w:hAnsi="Times New Roman" w:cs="Times New Roman"/>
          <w:b/>
          <w:sz w:val="24"/>
          <w:szCs w:val="24"/>
        </w:rPr>
        <w:t xml:space="preserve">6 </w:t>
      </w:r>
      <w:r w:rsidR="00E05CF8" w:rsidRPr="009C7093">
        <w:rPr>
          <w:rFonts w:ascii="Times New Roman" w:hAnsi="Times New Roman" w:cs="Times New Roman"/>
          <w:b/>
          <w:sz w:val="24"/>
          <w:szCs w:val="24"/>
        </w:rPr>
        <w:t>Compliance with GPFR</w:t>
      </w:r>
    </w:p>
    <w:p w:rsidR="00E05CF8" w:rsidRPr="00453798" w:rsidRDefault="00E05CF8" w:rsidP="000A3DEF">
      <w:pPr>
        <w:spacing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The level of compliance with GPFR increased from 65.0% (128) in 2013 to 69.5% (137) in 2014, but then decreased in their 2015 annual disclosure back down to 65.0% (128). The partial compliance remained stagnant from the period of 2013 to 2014 with 16.8% (33) of the RAC Providers meeting part of the requirements. However, 2015 saw a decline of 0.6% (1) only partially meeting the GPFR requirements. Those providers that were not compliant (hence did </w:t>
      </w:r>
      <w:r w:rsidRPr="00453798">
        <w:rPr>
          <w:rFonts w:ascii="Times New Roman" w:hAnsi="Times New Roman" w:cs="Times New Roman"/>
          <w:sz w:val="24"/>
          <w:szCs w:val="24"/>
        </w:rPr>
        <w:lastRenderedPageBreak/>
        <w:t>not disclose any financial information) increased by approximately 5% from the period of 2014 (13.7%) to 2015 (18.8%). When the number of RAC Providers that did not meet the GPFR compliance requirements are combined with those that only partially complied, these providers accounted for an average of 33.5% (35.0% (128) in 2013, 30.5% (137) in 2014, and 35.0% (128) in 2015) of the sample. Therefore, overall, an average of 66.5% complied with the GPFR framework throughout the three-year timeframe.</w:t>
      </w:r>
    </w:p>
    <w:p w:rsidR="00E05CF8" w:rsidRPr="00453798" w:rsidRDefault="00E05CF8" w:rsidP="00E05CF8">
      <w:pPr>
        <w:pStyle w:val="Heading6"/>
        <w:numPr>
          <w:ilvl w:val="0"/>
          <w:numId w:val="0"/>
        </w:numPr>
        <w:jc w:val="both"/>
        <w:rPr>
          <w:rFonts w:ascii="Times New Roman" w:hAnsi="Times New Roman"/>
          <w:sz w:val="24"/>
        </w:rPr>
      </w:pPr>
      <w:bookmarkStart w:id="17" w:name="_Toc473016731"/>
      <w:bookmarkStart w:id="18" w:name="_Toc469724456"/>
      <w:r w:rsidRPr="00453798">
        <w:rPr>
          <w:rFonts w:ascii="Times New Roman" w:hAnsi="Times New Roman"/>
          <w:sz w:val="24"/>
        </w:rPr>
        <w:t xml:space="preserve">Table </w:t>
      </w:r>
      <w:r w:rsidR="0027220A">
        <w:rPr>
          <w:rFonts w:ascii="Times New Roman" w:hAnsi="Times New Roman"/>
          <w:sz w:val="24"/>
        </w:rPr>
        <w:t>1</w:t>
      </w:r>
      <w:r w:rsidR="009C7093">
        <w:rPr>
          <w:rFonts w:ascii="Times New Roman" w:hAnsi="Times New Roman"/>
          <w:sz w:val="24"/>
        </w:rPr>
        <w:t>0</w:t>
      </w:r>
      <w:r w:rsidRPr="00453798">
        <w:rPr>
          <w:rFonts w:ascii="Times New Roman" w:hAnsi="Times New Roman"/>
          <w:sz w:val="24"/>
        </w:rPr>
        <w:t>: Level of Compliance with GPFR</w:t>
      </w:r>
      <w:bookmarkEnd w:id="17"/>
      <w:bookmarkEnd w:id="18"/>
    </w:p>
    <w:tbl>
      <w:tblPr>
        <w:tblpPr w:leftFromText="180" w:rightFromText="180" w:vertAnchor="text" w:horzAnchor="margin" w:tblpY="44"/>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024"/>
        <w:gridCol w:w="844"/>
        <w:gridCol w:w="878"/>
        <w:gridCol w:w="833"/>
        <w:gridCol w:w="866"/>
        <w:gridCol w:w="848"/>
        <w:gridCol w:w="869"/>
        <w:gridCol w:w="841"/>
        <w:gridCol w:w="864"/>
      </w:tblGrid>
      <w:tr w:rsidR="00E05CF8" w:rsidRPr="00453798" w:rsidTr="00453798">
        <w:trPr>
          <w:trHeight w:val="161"/>
        </w:trPr>
        <w:tc>
          <w:tcPr>
            <w:tcW w:w="2158" w:type="dxa"/>
            <w:gridSpan w:val="2"/>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b/>
                <w:sz w:val="24"/>
                <w:szCs w:val="24"/>
              </w:rPr>
            </w:pPr>
            <w:r w:rsidRPr="00453798">
              <w:rPr>
                <w:rFonts w:ascii="Times New Roman" w:hAnsi="Times New Roman" w:cs="Times New Roman"/>
                <w:b/>
                <w:sz w:val="24"/>
                <w:szCs w:val="24"/>
              </w:rPr>
              <w:t>Compliance with GPFR</w:t>
            </w:r>
          </w:p>
        </w:tc>
        <w:tc>
          <w:tcPr>
            <w:tcW w:w="3421"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Number</w:t>
            </w:r>
          </w:p>
        </w:tc>
        <w:tc>
          <w:tcPr>
            <w:tcW w:w="3422"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gridSpan w:val="2"/>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7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33"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6"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8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841"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64"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1134"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4"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2015</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128</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32</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37</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65.0</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16.2</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18.8</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1134"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4"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2014</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137</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33</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27</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69.5</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16.8</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13.7</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1134" w:type="dxa"/>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b/>
                <w:sz w:val="24"/>
                <w:szCs w:val="24"/>
              </w:rPr>
            </w:pPr>
          </w:p>
        </w:tc>
        <w:tc>
          <w:tcPr>
            <w:tcW w:w="1024"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2013</w:t>
            </w:r>
          </w:p>
        </w:tc>
        <w:tc>
          <w:tcPr>
            <w:tcW w:w="844"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128</w:t>
            </w:r>
          </w:p>
        </w:tc>
        <w:tc>
          <w:tcPr>
            <w:tcW w:w="87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33</w:t>
            </w:r>
          </w:p>
        </w:tc>
        <w:tc>
          <w:tcPr>
            <w:tcW w:w="833"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36</w:t>
            </w:r>
          </w:p>
        </w:tc>
        <w:tc>
          <w:tcPr>
            <w:tcW w:w="86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848"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65.0</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16.8</w:t>
            </w:r>
          </w:p>
        </w:tc>
        <w:tc>
          <w:tcPr>
            <w:tcW w:w="841"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18.2</w:t>
            </w:r>
          </w:p>
        </w:tc>
        <w:tc>
          <w:tcPr>
            <w:tcW w:w="86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jc w:val="both"/>
        <w:rPr>
          <w:rFonts w:ascii="Times New Roman" w:hAnsi="Times New Roman" w:cs="Times New Roman"/>
          <w:sz w:val="24"/>
        </w:rPr>
      </w:pPr>
    </w:p>
    <w:p w:rsidR="00E05CF8" w:rsidRPr="00453798" w:rsidRDefault="0027220A" w:rsidP="00E05CF8">
      <w:pPr>
        <w:pStyle w:val="Heading4"/>
        <w:numPr>
          <w:ilvl w:val="0"/>
          <w:numId w:val="0"/>
        </w:numPr>
        <w:jc w:val="both"/>
        <w:rPr>
          <w:rFonts w:ascii="Times New Roman" w:hAnsi="Times New Roman" w:cs="Times New Roman"/>
          <w:sz w:val="28"/>
          <w:szCs w:val="24"/>
        </w:rPr>
      </w:pPr>
      <w:r>
        <w:rPr>
          <w:rFonts w:ascii="Times New Roman" w:hAnsi="Times New Roman" w:cs="Times New Roman"/>
          <w:sz w:val="24"/>
        </w:rPr>
        <w:t>4.</w:t>
      </w:r>
      <w:r w:rsidR="009C7093">
        <w:rPr>
          <w:rFonts w:ascii="Times New Roman" w:hAnsi="Times New Roman" w:cs="Times New Roman"/>
          <w:sz w:val="24"/>
        </w:rPr>
        <w:t>1</w:t>
      </w:r>
      <w:r w:rsidR="00E05CF8" w:rsidRPr="00453798">
        <w:rPr>
          <w:rFonts w:ascii="Times New Roman" w:hAnsi="Times New Roman" w:cs="Times New Roman"/>
          <w:sz w:val="24"/>
        </w:rPr>
        <w:t xml:space="preserve"> Further Financial Analysis</w:t>
      </w:r>
    </w:p>
    <w:p w:rsidR="00E05CF8" w:rsidRPr="00453798" w:rsidRDefault="00E05CF8" w:rsidP="000A3DEF">
      <w:pPr>
        <w:tabs>
          <w:tab w:val="left" w:pos="3571"/>
        </w:tabs>
        <w:spacing w:before="240" w:after="0"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Further financial analysis was undertaken on the RAC providers’ Statement of Comprehensive Income and Statement of Financial Position, across the three-year period (2013-2015). Table </w:t>
      </w:r>
      <w:r w:rsidR="0027220A">
        <w:rPr>
          <w:rFonts w:ascii="Times New Roman" w:hAnsi="Times New Roman" w:cs="Times New Roman"/>
          <w:sz w:val="24"/>
          <w:szCs w:val="24"/>
        </w:rPr>
        <w:t>1</w:t>
      </w:r>
      <w:r w:rsidR="009C7093">
        <w:rPr>
          <w:rFonts w:ascii="Times New Roman" w:hAnsi="Times New Roman" w:cs="Times New Roman"/>
          <w:sz w:val="24"/>
          <w:szCs w:val="24"/>
        </w:rPr>
        <w:t>1</w:t>
      </w:r>
      <w:r w:rsidRPr="00453798">
        <w:rPr>
          <w:rFonts w:ascii="Times New Roman" w:hAnsi="Times New Roman" w:cs="Times New Roman"/>
          <w:sz w:val="24"/>
          <w:szCs w:val="24"/>
        </w:rPr>
        <w:t xml:space="preserve"> provides additional analysis for the Statement of Comprehensive Income. Of the 197 RAC Providers, 74.1% (146) include a Statement of Comprehensive Income in either their annual report and/or financial report. 7.6% (15) provide partial statements, this means they either provide a summarised version, provide a description (usually in the form of a Treasurer’s report or a report from the Chief Financial Officer), or provide a pie chart depicting either percentages, total figures (total income, total expenses and net profit) or only a description (no figures). 18.3% (36) of the RAC providers did not provide any financial information in their annual report.</w:t>
      </w:r>
    </w:p>
    <w:p w:rsidR="00E05CF8" w:rsidRPr="00453798" w:rsidRDefault="00E05CF8" w:rsidP="00E05CF8">
      <w:pPr>
        <w:tabs>
          <w:tab w:val="left" w:pos="3571"/>
        </w:tabs>
        <w:spacing w:after="0" w:line="360" w:lineRule="auto"/>
        <w:jc w:val="both"/>
        <w:rPr>
          <w:rFonts w:ascii="Times New Roman" w:hAnsi="Times New Roman" w:cs="Times New Roman"/>
          <w:sz w:val="24"/>
          <w:szCs w:val="24"/>
        </w:rPr>
      </w:pPr>
    </w:p>
    <w:p w:rsidR="00854D8A" w:rsidRDefault="00854D8A">
      <w:pPr>
        <w:rPr>
          <w:rFonts w:ascii="Times New Roman" w:eastAsia="Times New Roman" w:hAnsi="Times New Roman" w:cs="Times New Roman"/>
          <w:b/>
          <w:bCs/>
          <w:sz w:val="24"/>
        </w:rPr>
      </w:pPr>
      <w:bookmarkStart w:id="19" w:name="_Toc469724457"/>
      <w:r>
        <w:rPr>
          <w:rFonts w:ascii="Times New Roman" w:hAnsi="Times New Roman"/>
          <w:sz w:val="24"/>
        </w:rPr>
        <w:br w:type="page"/>
      </w:r>
    </w:p>
    <w:p w:rsidR="00E05CF8" w:rsidRPr="00453798" w:rsidRDefault="00E05CF8" w:rsidP="00E05CF8">
      <w:pPr>
        <w:pStyle w:val="Heading6"/>
        <w:numPr>
          <w:ilvl w:val="0"/>
          <w:numId w:val="0"/>
        </w:numPr>
        <w:spacing w:before="0"/>
        <w:jc w:val="both"/>
        <w:rPr>
          <w:rFonts w:ascii="Times New Roman" w:hAnsi="Times New Roman"/>
          <w:sz w:val="24"/>
        </w:rPr>
      </w:pPr>
      <w:r w:rsidRPr="00453798">
        <w:rPr>
          <w:rFonts w:ascii="Times New Roman" w:hAnsi="Times New Roman"/>
          <w:sz w:val="24"/>
        </w:rPr>
        <w:lastRenderedPageBreak/>
        <w:t xml:space="preserve">Table </w:t>
      </w:r>
      <w:r w:rsidR="0027220A">
        <w:rPr>
          <w:rFonts w:ascii="Times New Roman" w:hAnsi="Times New Roman"/>
          <w:sz w:val="24"/>
        </w:rPr>
        <w:t>1</w:t>
      </w:r>
      <w:r w:rsidR="009C7093">
        <w:rPr>
          <w:rFonts w:ascii="Times New Roman" w:hAnsi="Times New Roman"/>
          <w:sz w:val="24"/>
        </w:rPr>
        <w:t>1</w:t>
      </w:r>
      <w:r w:rsidRPr="00453798">
        <w:rPr>
          <w:rFonts w:ascii="Times New Roman" w:hAnsi="Times New Roman"/>
          <w:sz w:val="24"/>
        </w:rPr>
        <w:t>: 2013 Statement of Comprehensive Income or Statement of Profit and Loss</w:t>
      </w:r>
      <w:bookmarkEnd w:id="19"/>
    </w:p>
    <w:tbl>
      <w:tblPr>
        <w:tblpPr w:leftFromText="180" w:rightFromText="180" w:vertAnchor="text" w:horzAnchor="margin" w:tblpY="56"/>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777"/>
        <w:gridCol w:w="869"/>
        <w:gridCol w:w="748"/>
        <w:gridCol w:w="828"/>
        <w:gridCol w:w="780"/>
        <w:gridCol w:w="862"/>
        <w:gridCol w:w="754"/>
        <w:gridCol w:w="827"/>
      </w:tblGrid>
      <w:tr w:rsidR="00E05CF8" w:rsidRPr="00453798" w:rsidTr="00453798">
        <w:trPr>
          <w:trHeight w:val="161"/>
        </w:trPr>
        <w:tc>
          <w:tcPr>
            <w:tcW w:w="2556" w:type="dxa"/>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eastAsia="Calibri" w:hAnsi="Times New Roman" w:cs="Times New Roman"/>
                <w:b/>
                <w:sz w:val="24"/>
                <w:szCs w:val="24"/>
              </w:rPr>
            </w:pPr>
            <w:r w:rsidRPr="00453798">
              <w:rPr>
                <w:rFonts w:ascii="Times New Roman" w:hAnsi="Times New Roman" w:cs="Times New Roman"/>
                <w:b/>
                <w:sz w:val="24"/>
                <w:szCs w:val="24"/>
              </w:rPr>
              <w:t>2013</w:t>
            </w:r>
          </w:p>
        </w:tc>
        <w:tc>
          <w:tcPr>
            <w:tcW w:w="3222"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Number</w:t>
            </w:r>
          </w:p>
        </w:tc>
        <w:tc>
          <w:tcPr>
            <w:tcW w:w="3223"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780"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2"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54"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Statement of Comprehensive Income</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146</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15</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36</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74.1</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7.6</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18.3</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Revenue</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155</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3</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39</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78.7</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Operating Revenue</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139</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4</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54</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70.6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2.0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27.4</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Specific Revenue</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64</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11</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122</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32.5</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5.6</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61.9</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Non-operating Revenue (Other)</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132</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3</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62</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67.0</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31.5</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Total Revenue</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155</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0</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42</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78.7</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21.3</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9001" w:type="dxa"/>
            <w:gridSpan w:val="9"/>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sz w:val="24"/>
                <w:szCs w:val="24"/>
              </w:rPr>
            </w:pP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Expenses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jc w:val="both"/>
              <w:rPr>
                <w:rFonts w:ascii="Times New Roman" w:hAnsi="Times New Roman" w:cs="Times New Roman"/>
                <w:sz w:val="24"/>
                <w:szCs w:val="24"/>
              </w:rPr>
            </w:pPr>
            <w:r w:rsidRPr="00453798">
              <w:rPr>
                <w:rFonts w:ascii="Times New Roman" w:hAnsi="Times New Roman" w:cs="Times New Roman"/>
                <w:sz w:val="24"/>
                <w:szCs w:val="24"/>
              </w:rPr>
              <w:t>153</w:t>
            </w:r>
          </w:p>
        </w:tc>
        <w:tc>
          <w:tcPr>
            <w:tcW w:w="869" w:type="dxa"/>
            <w:tcBorders>
              <w:top w:val="single" w:sz="4" w:space="0" w:color="auto"/>
              <w:left w:val="nil"/>
              <w:bottom w:val="single" w:sz="4" w:space="0" w:color="auto"/>
              <w:right w:val="nil"/>
            </w:tcBorders>
            <w:hideMark/>
          </w:tcPr>
          <w:p w:rsidR="00E05CF8" w:rsidRPr="00453798" w:rsidRDefault="00E05CF8" w:rsidP="00453798">
            <w:pPr>
              <w:jc w:val="both"/>
              <w:rPr>
                <w:rFonts w:ascii="Times New Roman" w:hAnsi="Times New Roman" w:cs="Times New Roman"/>
                <w:sz w:val="24"/>
                <w:szCs w:val="24"/>
              </w:rPr>
            </w:pPr>
            <w:r w:rsidRPr="00453798">
              <w:rPr>
                <w:rFonts w:ascii="Times New Roman" w:hAnsi="Times New Roman" w:cs="Times New Roman"/>
                <w:sz w:val="24"/>
                <w:szCs w:val="24"/>
              </w:rPr>
              <w:t>3</w:t>
            </w:r>
          </w:p>
        </w:tc>
        <w:tc>
          <w:tcPr>
            <w:tcW w:w="748" w:type="dxa"/>
            <w:tcBorders>
              <w:top w:val="single" w:sz="4" w:space="0" w:color="auto"/>
              <w:left w:val="nil"/>
              <w:bottom w:val="single" w:sz="4" w:space="0" w:color="auto"/>
              <w:right w:val="nil"/>
            </w:tcBorders>
            <w:hideMark/>
          </w:tcPr>
          <w:p w:rsidR="00E05CF8" w:rsidRPr="00453798" w:rsidRDefault="00E05CF8" w:rsidP="00453798">
            <w:pPr>
              <w:jc w:val="both"/>
              <w:rPr>
                <w:rFonts w:ascii="Times New Roman" w:hAnsi="Times New Roman" w:cs="Times New Roman"/>
                <w:sz w:val="24"/>
                <w:szCs w:val="24"/>
              </w:rPr>
            </w:pPr>
            <w:r w:rsidRPr="00453798">
              <w:rPr>
                <w:rFonts w:ascii="Times New Roman" w:hAnsi="Times New Roman" w:cs="Times New Roman"/>
                <w:sz w:val="24"/>
                <w:szCs w:val="24"/>
              </w:rPr>
              <w:t>41</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77.7</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Specific Expenses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jc w:val="both"/>
              <w:rPr>
                <w:rFonts w:ascii="Times New Roman" w:hAnsi="Times New Roman" w:cs="Times New Roman"/>
                <w:sz w:val="24"/>
                <w:szCs w:val="24"/>
              </w:rPr>
            </w:pPr>
            <w:r w:rsidRPr="00453798">
              <w:rPr>
                <w:rFonts w:ascii="Times New Roman" w:hAnsi="Times New Roman" w:cs="Times New Roman"/>
                <w:sz w:val="24"/>
                <w:szCs w:val="24"/>
              </w:rPr>
              <w:t>147</w:t>
            </w:r>
          </w:p>
        </w:tc>
        <w:tc>
          <w:tcPr>
            <w:tcW w:w="869" w:type="dxa"/>
            <w:tcBorders>
              <w:top w:val="single" w:sz="4" w:space="0" w:color="auto"/>
              <w:left w:val="nil"/>
              <w:bottom w:val="single" w:sz="4" w:space="0" w:color="auto"/>
              <w:right w:val="nil"/>
            </w:tcBorders>
            <w:hideMark/>
          </w:tcPr>
          <w:p w:rsidR="00E05CF8" w:rsidRPr="00453798" w:rsidRDefault="00E05CF8" w:rsidP="00453798">
            <w:pPr>
              <w:jc w:val="both"/>
              <w:rPr>
                <w:rFonts w:ascii="Times New Roman" w:hAnsi="Times New Roman" w:cs="Times New Roman"/>
                <w:sz w:val="24"/>
                <w:szCs w:val="24"/>
              </w:rPr>
            </w:pPr>
            <w:r w:rsidRPr="00453798">
              <w:rPr>
                <w:rFonts w:ascii="Times New Roman" w:hAnsi="Times New Roman" w:cs="Times New Roman"/>
                <w:sz w:val="24"/>
                <w:szCs w:val="24"/>
              </w:rPr>
              <w:t>3</w:t>
            </w:r>
          </w:p>
        </w:tc>
        <w:tc>
          <w:tcPr>
            <w:tcW w:w="748" w:type="dxa"/>
            <w:tcBorders>
              <w:top w:val="single" w:sz="4" w:space="0" w:color="auto"/>
              <w:left w:val="nil"/>
              <w:bottom w:val="single" w:sz="4" w:space="0" w:color="auto"/>
              <w:right w:val="nil"/>
            </w:tcBorders>
            <w:hideMark/>
          </w:tcPr>
          <w:p w:rsidR="00E05CF8" w:rsidRPr="00453798" w:rsidRDefault="00E05CF8" w:rsidP="00453798">
            <w:pPr>
              <w:jc w:val="both"/>
              <w:rPr>
                <w:rFonts w:ascii="Times New Roman" w:hAnsi="Times New Roman" w:cs="Times New Roman"/>
                <w:sz w:val="24"/>
                <w:szCs w:val="24"/>
              </w:rPr>
            </w:pPr>
            <w:r w:rsidRPr="00453798">
              <w:rPr>
                <w:rFonts w:ascii="Times New Roman" w:hAnsi="Times New Roman" w:cs="Times New Roman"/>
                <w:sz w:val="24"/>
                <w:szCs w:val="24"/>
              </w:rPr>
              <w:t>47</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74.6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23.9</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Total Expenses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jc w:val="both"/>
              <w:rPr>
                <w:rFonts w:ascii="Times New Roman" w:hAnsi="Times New Roman" w:cs="Times New Roman"/>
                <w:sz w:val="24"/>
                <w:szCs w:val="24"/>
              </w:rPr>
            </w:pPr>
            <w:r w:rsidRPr="00453798">
              <w:rPr>
                <w:rFonts w:ascii="Times New Roman" w:hAnsi="Times New Roman" w:cs="Times New Roman"/>
                <w:sz w:val="24"/>
                <w:szCs w:val="24"/>
              </w:rPr>
              <w:t>152</w:t>
            </w:r>
          </w:p>
        </w:tc>
        <w:tc>
          <w:tcPr>
            <w:tcW w:w="869" w:type="dxa"/>
            <w:tcBorders>
              <w:top w:val="single" w:sz="4" w:space="0" w:color="auto"/>
              <w:left w:val="nil"/>
              <w:bottom w:val="single" w:sz="4" w:space="0" w:color="auto"/>
              <w:right w:val="nil"/>
            </w:tcBorders>
            <w:hideMark/>
          </w:tcPr>
          <w:p w:rsidR="00E05CF8" w:rsidRPr="00453798" w:rsidRDefault="00E05CF8" w:rsidP="00453798">
            <w:pPr>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48" w:type="dxa"/>
            <w:tcBorders>
              <w:top w:val="single" w:sz="4" w:space="0" w:color="auto"/>
              <w:left w:val="nil"/>
              <w:bottom w:val="single" w:sz="4" w:space="0" w:color="auto"/>
              <w:right w:val="nil"/>
            </w:tcBorders>
            <w:hideMark/>
          </w:tcPr>
          <w:p w:rsidR="00E05CF8" w:rsidRPr="00453798" w:rsidRDefault="00E05CF8" w:rsidP="00453798">
            <w:pPr>
              <w:jc w:val="both"/>
              <w:rPr>
                <w:rFonts w:ascii="Times New Roman" w:hAnsi="Times New Roman" w:cs="Times New Roman"/>
                <w:sz w:val="24"/>
                <w:szCs w:val="24"/>
              </w:rPr>
            </w:pPr>
            <w:r w:rsidRPr="00453798">
              <w:rPr>
                <w:rFonts w:ascii="Times New Roman" w:hAnsi="Times New Roman" w:cs="Times New Roman"/>
                <w:sz w:val="24"/>
                <w:szCs w:val="24"/>
              </w:rPr>
              <w:t>45</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77.2</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22.8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Net Profit</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158</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39</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80.2</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Comparison to prior year</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154</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43</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78.1</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21.9</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jc w:val="both"/>
        <w:rPr>
          <w:rFonts w:ascii="Times New Roman" w:hAnsi="Times New Roman" w:cs="Times New Roman"/>
        </w:rPr>
      </w:pPr>
    </w:p>
    <w:p w:rsidR="00E05CF8" w:rsidRPr="00453798" w:rsidRDefault="00E05CF8" w:rsidP="000A3DEF">
      <w:pPr>
        <w:tabs>
          <w:tab w:val="left" w:pos="3571"/>
        </w:tabs>
        <w:spacing w:after="0"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Table </w:t>
      </w:r>
      <w:r w:rsidR="0027220A">
        <w:rPr>
          <w:rFonts w:ascii="Times New Roman" w:hAnsi="Times New Roman" w:cs="Times New Roman"/>
          <w:sz w:val="24"/>
          <w:szCs w:val="24"/>
        </w:rPr>
        <w:t>1</w:t>
      </w:r>
      <w:r w:rsidR="000A3DEF">
        <w:rPr>
          <w:rFonts w:ascii="Times New Roman" w:hAnsi="Times New Roman" w:cs="Times New Roman"/>
          <w:sz w:val="24"/>
          <w:szCs w:val="24"/>
        </w:rPr>
        <w:t>2</w:t>
      </w:r>
      <w:r w:rsidRPr="00453798">
        <w:rPr>
          <w:rFonts w:ascii="Times New Roman" w:hAnsi="Times New Roman" w:cs="Times New Roman"/>
          <w:sz w:val="24"/>
          <w:szCs w:val="24"/>
        </w:rPr>
        <w:t xml:space="preserve"> provides additional analysis for the 2014 Statement of Comprehensive Income. Of the 197 RAC Providers, 84.8% (167) include a Statement of Comprehensive Income in either their annual report and/or financial report. 11.1% (22) provide partial statements, this means they either provided a summarised version, a description (usually in the form of a Treasurer’s report or Chief Financial Officer’s report), or a pie chart depicting either percentages, total figures (total income, total expenses and net profit) or only a description (no figures). 4.1% (4) of the RAC providers did not provide any financial information in their annual report.</w:t>
      </w:r>
    </w:p>
    <w:p w:rsidR="00E05CF8" w:rsidRPr="00453798" w:rsidRDefault="00E05CF8" w:rsidP="00E05CF8">
      <w:pPr>
        <w:tabs>
          <w:tab w:val="left" w:pos="3571"/>
        </w:tabs>
        <w:spacing w:after="0" w:line="360" w:lineRule="auto"/>
        <w:jc w:val="both"/>
        <w:rPr>
          <w:rFonts w:ascii="Times New Roman" w:hAnsi="Times New Roman" w:cs="Times New Roman"/>
          <w:sz w:val="24"/>
          <w:szCs w:val="24"/>
        </w:rPr>
      </w:pPr>
    </w:p>
    <w:p w:rsidR="00854D8A" w:rsidRDefault="00854D8A">
      <w:pPr>
        <w:rPr>
          <w:rFonts w:ascii="Times New Roman" w:eastAsia="Times New Roman" w:hAnsi="Times New Roman" w:cs="Times New Roman"/>
          <w:b/>
          <w:bCs/>
          <w:sz w:val="24"/>
        </w:rPr>
      </w:pPr>
      <w:bookmarkStart w:id="20" w:name="_Toc473016732"/>
      <w:bookmarkStart w:id="21" w:name="_Toc469724458"/>
      <w:r>
        <w:rPr>
          <w:rFonts w:ascii="Times New Roman" w:hAnsi="Times New Roman"/>
          <w:sz w:val="24"/>
        </w:rPr>
        <w:br w:type="page"/>
      </w:r>
    </w:p>
    <w:p w:rsidR="00E05CF8" w:rsidRPr="00453798" w:rsidRDefault="00E05CF8" w:rsidP="00E05CF8">
      <w:pPr>
        <w:pStyle w:val="Heading6"/>
        <w:numPr>
          <w:ilvl w:val="0"/>
          <w:numId w:val="0"/>
        </w:numPr>
        <w:spacing w:before="0"/>
        <w:jc w:val="both"/>
        <w:rPr>
          <w:rFonts w:ascii="Times New Roman" w:hAnsi="Times New Roman"/>
          <w:sz w:val="24"/>
        </w:rPr>
      </w:pPr>
      <w:r w:rsidRPr="00453798">
        <w:rPr>
          <w:rFonts w:ascii="Times New Roman" w:hAnsi="Times New Roman"/>
          <w:sz w:val="24"/>
        </w:rPr>
        <w:lastRenderedPageBreak/>
        <w:t xml:space="preserve">Table </w:t>
      </w:r>
      <w:r w:rsidR="0027220A">
        <w:rPr>
          <w:rFonts w:ascii="Times New Roman" w:hAnsi="Times New Roman"/>
          <w:sz w:val="24"/>
        </w:rPr>
        <w:t>1</w:t>
      </w:r>
      <w:r w:rsidR="000A3DEF">
        <w:rPr>
          <w:rFonts w:ascii="Times New Roman" w:hAnsi="Times New Roman"/>
          <w:sz w:val="24"/>
        </w:rPr>
        <w:t>2</w:t>
      </w:r>
      <w:r w:rsidRPr="00453798">
        <w:rPr>
          <w:rFonts w:ascii="Times New Roman" w:hAnsi="Times New Roman"/>
          <w:sz w:val="24"/>
        </w:rPr>
        <w:t>: 2014 Statement of Comprehensive Income or Statement of Profit and Loss</w:t>
      </w:r>
      <w:bookmarkEnd w:id="20"/>
      <w:bookmarkEnd w:id="21"/>
    </w:p>
    <w:tbl>
      <w:tblPr>
        <w:tblpPr w:leftFromText="180" w:rightFromText="180" w:vertAnchor="text" w:horzAnchor="margin" w:tblpY="82"/>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777"/>
        <w:gridCol w:w="869"/>
        <w:gridCol w:w="748"/>
        <w:gridCol w:w="828"/>
        <w:gridCol w:w="780"/>
        <w:gridCol w:w="862"/>
        <w:gridCol w:w="754"/>
        <w:gridCol w:w="827"/>
      </w:tblGrid>
      <w:tr w:rsidR="00E05CF8" w:rsidRPr="00453798" w:rsidTr="00453798">
        <w:trPr>
          <w:trHeight w:val="161"/>
        </w:trPr>
        <w:tc>
          <w:tcPr>
            <w:tcW w:w="2556" w:type="dxa"/>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b/>
                <w:sz w:val="24"/>
                <w:szCs w:val="24"/>
              </w:rPr>
            </w:pPr>
            <w:r w:rsidRPr="00453798">
              <w:rPr>
                <w:rFonts w:ascii="Times New Roman" w:hAnsi="Times New Roman" w:cs="Times New Roman"/>
                <w:b/>
                <w:sz w:val="24"/>
                <w:szCs w:val="24"/>
              </w:rPr>
              <w:t>2014</w:t>
            </w:r>
          </w:p>
        </w:tc>
        <w:tc>
          <w:tcPr>
            <w:tcW w:w="3222"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Number</w:t>
            </w:r>
          </w:p>
        </w:tc>
        <w:tc>
          <w:tcPr>
            <w:tcW w:w="3223"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780"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2"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54"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Statement of Comprehensive Income</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22</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11.1</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4.1</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Revenue</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17</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13</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8.6</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6.6</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Operating Revenue</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4</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26</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2.0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13.2</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Specific Revenue</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166</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1</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30</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84.3</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0.5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15.2</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Non-operating Revenue (Other)</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5</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25</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2.5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12.7</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Total Revenue</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8</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22</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4.0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11.2</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9001" w:type="dxa"/>
            <w:gridSpan w:val="9"/>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sz w:val="24"/>
                <w:szCs w:val="24"/>
              </w:rPr>
            </w:pP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Expenses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17</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13</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8.6</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6.6</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Specific Expenses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8</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22</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4.0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11.2</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Total Expenses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1</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29</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0.5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14.7</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Net Profit</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10</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20</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5.0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10.2</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Comparison to prior year</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8</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22</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rPr>
            </w:pPr>
            <w:r w:rsidRPr="00453798">
              <w:rPr>
                <w:rFonts w:ascii="Times New Roman" w:hAnsi="Times New Roman" w:cs="Times New Roman"/>
              </w:rPr>
              <w:t>4.0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11.2</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tabs>
          <w:tab w:val="left" w:pos="3571"/>
        </w:tabs>
        <w:spacing w:after="0" w:line="360" w:lineRule="auto"/>
        <w:jc w:val="both"/>
        <w:rPr>
          <w:rFonts w:ascii="Times New Roman" w:hAnsi="Times New Roman" w:cs="Times New Roman"/>
          <w:sz w:val="24"/>
          <w:szCs w:val="24"/>
        </w:rPr>
      </w:pPr>
    </w:p>
    <w:p w:rsidR="00E05CF8" w:rsidRPr="00453798" w:rsidRDefault="00E05CF8" w:rsidP="000A3DEF">
      <w:pPr>
        <w:tabs>
          <w:tab w:val="left" w:pos="3571"/>
        </w:tabs>
        <w:spacing w:after="0"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Table </w:t>
      </w:r>
      <w:r w:rsidR="0027220A">
        <w:rPr>
          <w:rFonts w:ascii="Times New Roman" w:hAnsi="Times New Roman" w:cs="Times New Roman"/>
          <w:sz w:val="24"/>
          <w:szCs w:val="24"/>
        </w:rPr>
        <w:t>1</w:t>
      </w:r>
      <w:r w:rsidR="000A3DEF">
        <w:rPr>
          <w:rFonts w:ascii="Times New Roman" w:hAnsi="Times New Roman" w:cs="Times New Roman"/>
          <w:sz w:val="24"/>
          <w:szCs w:val="24"/>
        </w:rPr>
        <w:t>3</w:t>
      </w:r>
      <w:r w:rsidRPr="00453798">
        <w:rPr>
          <w:rFonts w:ascii="Times New Roman" w:hAnsi="Times New Roman" w:cs="Times New Roman"/>
          <w:sz w:val="24"/>
          <w:szCs w:val="24"/>
        </w:rPr>
        <w:t xml:space="preserve"> provides additional analysis for the 2015 Statement of Comprehensive Income. Of the 197 RAC Providers, 73.1% (144) include a Statement of Comprehensive Income in either their annual report and/or financial report. 8.1% (16) provided partial statements, this means they either provide a summarised version, a description (usually in the form of a Treasurer’s report or Chief Financial Officer’s report), or a pie chart depicting either percentages, total figures (total income, total expenses and net profit) or only a description (no figures). 18.8% (37) of the RAC providers did not provide any financial information in their annual report.</w:t>
      </w:r>
    </w:p>
    <w:p w:rsidR="00854D8A" w:rsidRDefault="00854D8A">
      <w:pPr>
        <w:rPr>
          <w:rFonts w:ascii="Times New Roman" w:eastAsia="Times New Roman" w:hAnsi="Times New Roman" w:cs="Times New Roman"/>
          <w:b/>
          <w:bCs/>
          <w:sz w:val="24"/>
        </w:rPr>
      </w:pPr>
      <w:bookmarkStart w:id="22" w:name="_Toc469724459"/>
      <w:r>
        <w:rPr>
          <w:rFonts w:ascii="Times New Roman" w:hAnsi="Times New Roman"/>
          <w:sz w:val="24"/>
        </w:rPr>
        <w:br w:type="page"/>
      </w:r>
    </w:p>
    <w:p w:rsidR="00E05CF8" w:rsidRPr="00453798" w:rsidRDefault="00E05CF8" w:rsidP="00E05CF8">
      <w:pPr>
        <w:pStyle w:val="Heading6"/>
        <w:numPr>
          <w:ilvl w:val="0"/>
          <w:numId w:val="0"/>
        </w:numPr>
        <w:jc w:val="both"/>
        <w:rPr>
          <w:rFonts w:ascii="Times New Roman" w:hAnsi="Times New Roman"/>
          <w:sz w:val="24"/>
        </w:rPr>
      </w:pPr>
      <w:r w:rsidRPr="00453798">
        <w:rPr>
          <w:rFonts w:ascii="Times New Roman" w:hAnsi="Times New Roman"/>
          <w:sz w:val="24"/>
        </w:rPr>
        <w:lastRenderedPageBreak/>
        <w:t xml:space="preserve">Table </w:t>
      </w:r>
      <w:r w:rsidR="0027220A">
        <w:rPr>
          <w:rFonts w:ascii="Times New Roman" w:hAnsi="Times New Roman"/>
          <w:sz w:val="24"/>
        </w:rPr>
        <w:t>1</w:t>
      </w:r>
      <w:r w:rsidR="000A3DEF">
        <w:rPr>
          <w:rFonts w:ascii="Times New Roman" w:hAnsi="Times New Roman"/>
          <w:sz w:val="24"/>
        </w:rPr>
        <w:t>3</w:t>
      </w:r>
      <w:r w:rsidRPr="00453798">
        <w:rPr>
          <w:rFonts w:ascii="Times New Roman" w:hAnsi="Times New Roman"/>
          <w:sz w:val="24"/>
        </w:rPr>
        <w:t>: 2015 Statement of Comprehensive Income or Statement of Profit and Loss</w:t>
      </w:r>
      <w:bookmarkEnd w:id="22"/>
    </w:p>
    <w:tbl>
      <w:tblPr>
        <w:tblpPr w:leftFromText="180" w:rightFromText="180" w:vertAnchor="text" w:horzAnchor="margin" w:tblpY="8"/>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777"/>
        <w:gridCol w:w="869"/>
        <w:gridCol w:w="748"/>
        <w:gridCol w:w="828"/>
        <w:gridCol w:w="780"/>
        <w:gridCol w:w="862"/>
        <w:gridCol w:w="754"/>
        <w:gridCol w:w="827"/>
      </w:tblGrid>
      <w:tr w:rsidR="00E05CF8" w:rsidRPr="00453798" w:rsidTr="00453798">
        <w:trPr>
          <w:trHeight w:val="161"/>
        </w:trPr>
        <w:tc>
          <w:tcPr>
            <w:tcW w:w="2556" w:type="dxa"/>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eastAsia="Calibri" w:hAnsi="Times New Roman" w:cs="Times New Roman"/>
                <w:b/>
                <w:sz w:val="24"/>
                <w:szCs w:val="24"/>
              </w:rPr>
            </w:pPr>
            <w:r w:rsidRPr="00453798">
              <w:rPr>
                <w:rFonts w:ascii="Times New Roman" w:hAnsi="Times New Roman" w:cs="Times New Roman"/>
                <w:b/>
                <w:sz w:val="24"/>
                <w:szCs w:val="24"/>
              </w:rPr>
              <w:t>2015</w:t>
            </w:r>
          </w:p>
        </w:tc>
        <w:tc>
          <w:tcPr>
            <w:tcW w:w="3222"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Number</w:t>
            </w:r>
          </w:p>
        </w:tc>
        <w:tc>
          <w:tcPr>
            <w:tcW w:w="3223"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780"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2"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54"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Statement of Comprehensive Income</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144</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16</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37</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73.1</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8.1</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18.8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Revenue</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153</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5</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39</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77.7</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2.5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Operating Revenue</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136</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6</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55</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69.0</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3.0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28.0</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Specific Revenue</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68</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15</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114</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34.5</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7.6</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57.9</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Non-operating Revenue (Other)</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133</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3</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61</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67.5</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31.0</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rPr>
              <w:t>Total Revenue</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159</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38</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80.7</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19.3</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9001" w:type="dxa"/>
            <w:gridSpan w:val="9"/>
            <w:tcBorders>
              <w:top w:val="single" w:sz="4" w:space="0" w:color="auto"/>
              <w:left w:val="nil"/>
              <w:bottom w:val="single" w:sz="4" w:space="0" w:color="auto"/>
              <w:right w:val="nil"/>
            </w:tcBorders>
          </w:tcPr>
          <w:p w:rsidR="00E05CF8" w:rsidRPr="00453798" w:rsidRDefault="00E05CF8" w:rsidP="00453798">
            <w:pPr>
              <w:spacing w:after="0" w:line="240" w:lineRule="auto"/>
              <w:jc w:val="both"/>
              <w:rPr>
                <w:rFonts w:ascii="Times New Roman" w:hAnsi="Times New Roman" w:cs="Times New Roman"/>
                <w:sz w:val="24"/>
                <w:szCs w:val="24"/>
              </w:rPr>
            </w:pP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Expenses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152</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4</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41</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77.2</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2.0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Specific Expenses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149</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5</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43</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75.6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2.5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21.9</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Total Expenses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155</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42</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78.7</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21.3</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Net Profit</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155</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42</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78.7</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21.3</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rPr>
            </w:pPr>
            <w:r w:rsidRPr="00453798">
              <w:rPr>
                <w:rFonts w:ascii="Times New Roman" w:hAnsi="Times New Roman" w:cs="Times New Roman"/>
              </w:rPr>
              <w:t>Comparison to prior year</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149</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48</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75.6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24.4</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jc w:val="both"/>
        <w:rPr>
          <w:rFonts w:ascii="Times New Roman" w:hAnsi="Times New Roman" w:cs="Times New Roman"/>
        </w:rPr>
      </w:pPr>
    </w:p>
    <w:p w:rsidR="00E05CF8" w:rsidRPr="00453798" w:rsidRDefault="00E05CF8" w:rsidP="000A3DEF">
      <w:pPr>
        <w:tabs>
          <w:tab w:val="left" w:pos="3571"/>
        </w:tabs>
        <w:spacing w:after="0"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Table </w:t>
      </w:r>
      <w:r w:rsidR="0027220A">
        <w:rPr>
          <w:rFonts w:ascii="Times New Roman" w:hAnsi="Times New Roman" w:cs="Times New Roman"/>
          <w:sz w:val="24"/>
          <w:szCs w:val="24"/>
        </w:rPr>
        <w:t>1</w:t>
      </w:r>
      <w:r w:rsidR="000A3DEF">
        <w:rPr>
          <w:rFonts w:ascii="Times New Roman" w:hAnsi="Times New Roman" w:cs="Times New Roman"/>
          <w:sz w:val="24"/>
          <w:szCs w:val="24"/>
        </w:rPr>
        <w:t>4</w:t>
      </w:r>
      <w:r w:rsidRPr="00453798">
        <w:rPr>
          <w:rFonts w:ascii="Times New Roman" w:hAnsi="Times New Roman" w:cs="Times New Roman"/>
          <w:sz w:val="24"/>
          <w:szCs w:val="24"/>
        </w:rPr>
        <w:t xml:space="preserve"> provides additional analysis for the 2013 Statement of Financial Position. Of the 197 RAC Providers, 72.6% (143) include a Statement of Financial Position in either their annual report and/or financial report. 7.1% (14) provided partial statements, this means they either provided a summarised version, a description (usually in the form of a Treasurer’s report or Chief Financial Officer’s report), or provided a pie chart depicting either percentages, total figures (total assets, total liabilities and net assets) or only a description (no figures). 20.3% (40) of the RAC providers did not provide any financial information in their annual report. Out of the 143 RAC Providers that provided a Statement of Financial Position 5 did not disclose their current assets (CA), non-current assets (NCA), current liabilities (CL), or non-current liabilities (NCL). These figures indicate that the Majority of RAC Providers provide</w:t>
      </w:r>
      <w:r w:rsidRPr="00453798">
        <w:rPr>
          <w:rFonts w:ascii="Times New Roman" w:hAnsi="Times New Roman" w:cs="Times New Roman"/>
        </w:rPr>
        <w:t xml:space="preserve">d </w:t>
      </w:r>
      <w:r w:rsidRPr="00453798">
        <w:rPr>
          <w:rFonts w:ascii="Times New Roman" w:hAnsi="Times New Roman" w:cs="Times New Roman"/>
          <w:sz w:val="24"/>
          <w:szCs w:val="24"/>
        </w:rPr>
        <w:t xml:space="preserve">a Statement of Financial Position in their annual and/or financial report. They also indicate that the number of RAC Providers that provided a Statement of Comprehensive Income also provided a Statement of Financial Position, with the exception of 3 RAC providers, whom </w:t>
      </w:r>
      <w:r w:rsidRPr="00453798">
        <w:rPr>
          <w:rFonts w:ascii="Times New Roman" w:hAnsi="Times New Roman" w:cs="Times New Roman"/>
          <w:sz w:val="24"/>
          <w:szCs w:val="24"/>
        </w:rPr>
        <w:lastRenderedPageBreak/>
        <w:t xml:space="preserve">disclosed their Statement of Comprehensive Income but not their Statement of Financial Position. </w:t>
      </w:r>
    </w:p>
    <w:p w:rsidR="00E05CF8" w:rsidRPr="00453798" w:rsidRDefault="00E05CF8" w:rsidP="00E05CF8">
      <w:pPr>
        <w:pStyle w:val="Heading6"/>
        <w:numPr>
          <w:ilvl w:val="0"/>
          <w:numId w:val="0"/>
        </w:numPr>
        <w:jc w:val="both"/>
        <w:rPr>
          <w:rFonts w:ascii="Times New Roman" w:hAnsi="Times New Roman"/>
          <w:sz w:val="24"/>
        </w:rPr>
      </w:pPr>
      <w:bookmarkStart w:id="23" w:name="_Toc469724460"/>
      <w:r w:rsidRPr="00453798">
        <w:rPr>
          <w:rFonts w:ascii="Times New Roman" w:hAnsi="Times New Roman"/>
          <w:sz w:val="24"/>
        </w:rPr>
        <w:t xml:space="preserve">Table </w:t>
      </w:r>
      <w:r w:rsidR="0027220A">
        <w:rPr>
          <w:rFonts w:ascii="Times New Roman" w:hAnsi="Times New Roman"/>
          <w:sz w:val="24"/>
        </w:rPr>
        <w:t>1</w:t>
      </w:r>
      <w:r w:rsidR="000A3DEF">
        <w:rPr>
          <w:rFonts w:ascii="Times New Roman" w:hAnsi="Times New Roman"/>
          <w:sz w:val="24"/>
        </w:rPr>
        <w:t>4</w:t>
      </w:r>
      <w:r w:rsidRPr="00453798">
        <w:rPr>
          <w:rFonts w:ascii="Times New Roman" w:hAnsi="Times New Roman"/>
          <w:sz w:val="24"/>
        </w:rPr>
        <w:t>: 2013 Statement of Financial Position</w:t>
      </w:r>
      <w:bookmarkEnd w:id="23"/>
    </w:p>
    <w:tbl>
      <w:tblPr>
        <w:tblpPr w:leftFromText="180" w:rightFromText="180" w:vertAnchor="text" w:horzAnchor="margin" w:tblpY="17"/>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777"/>
        <w:gridCol w:w="869"/>
        <w:gridCol w:w="748"/>
        <w:gridCol w:w="828"/>
        <w:gridCol w:w="780"/>
        <w:gridCol w:w="862"/>
        <w:gridCol w:w="754"/>
        <w:gridCol w:w="827"/>
      </w:tblGrid>
      <w:tr w:rsidR="00E05CF8" w:rsidRPr="00453798" w:rsidTr="00453798">
        <w:trPr>
          <w:trHeight w:val="161"/>
        </w:trPr>
        <w:tc>
          <w:tcPr>
            <w:tcW w:w="2556" w:type="dxa"/>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eastAsia="Calibri" w:hAnsi="Times New Roman" w:cs="Times New Roman"/>
                <w:b/>
                <w:sz w:val="24"/>
                <w:szCs w:val="24"/>
              </w:rPr>
            </w:pPr>
            <w:r w:rsidRPr="00453798">
              <w:rPr>
                <w:rFonts w:ascii="Times New Roman" w:hAnsi="Times New Roman" w:cs="Times New Roman"/>
                <w:b/>
                <w:sz w:val="24"/>
                <w:szCs w:val="24"/>
              </w:rPr>
              <w:t>2013</w:t>
            </w:r>
          </w:p>
        </w:tc>
        <w:tc>
          <w:tcPr>
            <w:tcW w:w="3222"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Number</w:t>
            </w:r>
          </w:p>
        </w:tc>
        <w:tc>
          <w:tcPr>
            <w:tcW w:w="3223"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780"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2"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54"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Statement of Financial Position</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143</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14</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40</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72.6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7.1</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20.3</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Current Assets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147</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5</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45</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74.6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2.5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22.9</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Non-current Assets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145</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5</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47</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73.6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2.5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23.9</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Assets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155</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41</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78.7</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Current Liabilities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147</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5</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45</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74.6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2.5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22.9</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Non-current Liabilities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145</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5</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47</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73.6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2.5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23.9</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Liabilities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153</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43</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77.7</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21.8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Net Assets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152</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0</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szCs w:val="24"/>
              </w:rPr>
            </w:pPr>
            <w:r w:rsidRPr="00453798">
              <w:rPr>
                <w:rFonts w:ascii="Times New Roman" w:hAnsi="Times New Roman" w:cs="Times New Roman"/>
                <w:color w:val="000000"/>
                <w:sz w:val="24"/>
                <w:szCs w:val="24"/>
              </w:rPr>
              <w:t>45</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77.2</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22.9</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jc w:val="both"/>
        <w:rPr>
          <w:rFonts w:ascii="Times New Roman" w:hAnsi="Times New Roman" w:cs="Times New Roman"/>
        </w:rPr>
      </w:pPr>
    </w:p>
    <w:p w:rsidR="00E05CF8" w:rsidRPr="00453798" w:rsidRDefault="00E05CF8" w:rsidP="000A3DEF">
      <w:pPr>
        <w:tabs>
          <w:tab w:val="left" w:pos="3571"/>
        </w:tabs>
        <w:spacing w:after="0"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Table </w:t>
      </w:r>
      <w:r w:rsidR="0027220A">
        <w:rPr>
          <w:rFonts w:ascii="Times New Roman" w:hAnsi="Times New Roman" w:cs="Times New Roman"/>
          <w:sz w:val="24"/>
          <w:szCs w:val="24"/>
        </w:rPr>
        <w:t>1</w:t>
      </w:r>
      <w:r w:rsidR="000A3DEF">
        <w:rPr>
          <w:rFonts w:ascii="Times New Roman" w:hAnsi="Times New Roman" w:cs="Times New Roman"/>
          <w:sz w:val="24"/>
          <w:szCs w:val="24"/>
        </w:rPr>
        <w:t>5</w:t>
      </w:r>
      <w:r w:rsidRPr="00453798">
        <w:rPr>
          <w:rFonts w:ascii="Times New Roman" w:hAnsi="Times New Roman" w:cs="Times New Roman"/>
          <w:sz w:val="24"/>
          <w:szCs w:val="24"/>
        </w:rPr>
        <w:t xml:space="preserve"> provides additional analysis for the Statement of Financial Position. Of the 197 RAC Providers, 84.8% (167) include a Statement of Financial Position in either their annual report and/or financial report. 9.6% (19) provide partial statements, this means they either provide a summarised version, provide a description (usually in the form of a Treasurer’s report or Chief Financial Officer’s report), or provide a pie chart depicting either percentages, total figures (total assets, total liabilities and net assets) or only a description (no figures). 5.6% (11) of the RAC providers did not provide any financial information in their annual report. Out of the 167 RAC Providers that provided a Statement of Financial Position 2 did not disclose their non-current assets (NCA) or non-current liabilities (NCL) as they did not have any to disclose. These figures indicate that the Majority of RAC Providers provide a Statement of Financial Position in their annual and/or financial report. They also indicate that the number of RAC Providers that provided a Statement of Comprehensive Income also provided a Statement of Financial Position. </w:t>
      </w:r>
    </w:p>
    <w:p w:rsidR="00E05CF8" w:rsidRPr="00453798" w:rsidRDefault="00E05CF8" w:rsidP="00E05CF8">
      <w:pPr>
        <w:pStyle w:val="Heading6"/>
        <w:numPr>
          <w:ilvl w:val="0"/>
          <w:numId w:val="0"/>
        </w:numPr>
        <w:spacing w:before="0"/>
        <w:jc w:val="both"/>
        <w:rPr>
          <w:rFonts w:ascii="Times New Roman" w:hAnsi="Times New Roman"/>
          <w:sz w:val="24"/>
        </w:rPr>
      </w:pPr>
      <w:bookmarkStart w:id="24" w:name="_Toc473016733"/>
      <w:bookmarkStart w:id="25" w:name="_Toc469724461"/>
      <w:r w:rsidRPr="00453798">
        <w:rPr>
          <w:rFonts w:ascii="Times New Roman" w:hAnsi="Times New Roman"/>
          <w:sz w:val="24"/>
        </w:rPr>
        <w:lastRenderedPageBreak/>
        <w:t xml:space="preserve">Table </w:t>
      </w:r>
      <w:r w:rsidR="0027220A">
        <w:rPr>
          <w:rFonts w:ascii="Times New Roman" w:hAnsi="Times New Roman"/>
          <w:sz w:val="24"/>
        </w:rPr>
        <w:t>1</w:t>
      </w:r>
      <w:r w:rsidR="000A3DEF">
        <w:rPr>
          <w:rFonts w:ascii="Times New Roman" w:hAnsi="Times New Roman"/>
          <w:sz w:val="24"/>
        </w:rPr>
        <w:t>5</w:t>
      </w:r>
      <w:r w:rsidRPr="00453798">
        <w:rPr>
          <w:rFonts w:ascii="Times New Roman" w:hAnsi="Times New Roman"/>
          <w:sz w:val="24"/>
        </w:rPr>
        <w:t>: 2014 Statement of Financial Position</w:t>
      </w:r>
      <w:bookmarkEnd w:id="24"/>
      <w:bookmarkEnd w:id="25"/>
    </w:p>
    <w:tbl>
      <w:tblPr>
        <w:tblpPr w:leftFromText="180" w:rightFromText="180" w:vertAnchor="text" w:horzAnchor="margin" w:tblpY="63"/>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777"/>
        <w:gridCol w:w="869"/>
        <w:gridCol w:w="748"/>
        <w:gridCol w:w="828"/>
        <w:gridCol w:w="780"/>
        <w:gridCol w:w="862"/>
        <w:gridCol w:w="754"/>
        <w:gridCol w:w="827"/>
      </w:tblGrid>
      <w:tr w:rsidR="00E05CF8" w:rsidRPr="00453798" w:rsidTr="00453798">
        <w:trPr>
          <w:trHeight w:val="161"/>
        </w:trPr>
        <w:tc>
          <w:tcPr>
            <w:tcW w:w="2556" w:type="dxa"/>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b/>
                <w:sz w:val="24"/>
                <w:szCs w:val="24"/>
              </w:rPr>
            </w:pPr>
            <w:r w:rsidRPr="00453798">
              <w:rPr>
                <w:rFonts w:ascii="Times New Roman" w:hAnsi="Times New Roman" w:cs="Times New Roman"/>
                <w:b/>
                <w:sz w:val="24"/>
                <w:szCs w:val="24"/>
              </w:rPr>
              <w:t>2014</w:t>
            </w:r>
          </w:p>
        </w:tc>
        <w:tc>
          <w:tcPr>
            <w:tcW w:w="3222"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Number</w:t>
            </w:r>
          </w:p>
        </w:tc>
        <w:tc>
          <w:tcPr>
            <w:tcW w:w="3223"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780"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2"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54"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Statement of Financial Position</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19</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11</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9.6</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5.6</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Current Assets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30</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15.2</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Non-current Assets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165</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32</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83.8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16.2</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Assets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17</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13</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8.6</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6.6</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Current Liabilities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30</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15.2</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Non-current Liabilities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163</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34</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82.7</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17.3</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Liabilities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15</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15</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7.6</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7.6</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Net Assets</w:t>
            </w: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167</w:t>
            </w:r>
          </w:p>
        </w:tc>
        <w:tc>
          <w:tcPr>
            <w:tcW w:w="869"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9</w:t>
            </w:r>
          </w:p>
        </w:tc>
        <w:tc>
          <w:tcPr>
            <w:tcW w:w="748"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21</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84.8</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4.5</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10.7</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jc w:val="both"/>
        <w:rPr>
          <w:rFonts w:ascii="Times New Roman" w:hAnsi="Times New Roman" w:cs="Times New Roman"/>
        </w:rPr>
      </w:pPr>
    </w:p>
    <w:p w:rsidR="00E05CF8" w:rsidRPr="00453798" w:rsidRDefault="00E05CF8" w:rsidP="000A3DEF">
      <w:pPr>
        <w:tabs>
          <w:tab w:val="left" w:pos="3571"/>
        </w:tabs>
        <w:spacing w:after="0" w:line="480" w:lineRule="auto"/>
        <w:jc w:val="both"/>
        <w:rPr>
          <w:rFonts w:ascii="Times New Roman" w:hAnsi="Times New Roman" w:cs="Times New Roman"/>
          <w:sz w:val="24"/>
          <w:szCs w:val="24"/>
        </w:rPr>
      </w:pPr>
      <w:r w:rsidRPr="00453798">
        <w:rPr>
          <w:rFonts w:ascii="Times New Roman" w:hAnsi="Times New Roman" w:cs="Times New Roman"/>
          <w:sz w:val="24"/>
          <w:szCs w:val="24"/>
        </w:rPr>
        <w:t xml:space="preserve">Table </w:t>
      </w:r>
      <w:r w:rsidR="0027220A">
        <w:rPr>
          <w:rFonts w:ascii="Times New Roman" w:hAnsi="Times New Roman" w:cs="Times New Roman"/>
          <w:sz w:val="24"/>
          <w:szCs w:val="24"/>
        </w:rPr>
        <w:t>1</w:t>
      </w:r>
      <w:r w:rsidR="000A3DEF">
        <w:rPr>
          <w:rFonts w:ascii="Times New Roman" w:hAnsi="Times New Roman" w:cs="Times New Roman"/>
          <w:sz w:val="24"/>
          <w:szCs w:val="24"/>
        </w:rPr>
        <w:t>6</w:t>
      </w:r>
      <w:r w:rsidRPr="00453798">
        <w:rPr>
          <w:rFonts w:ascii="Times New Roman" w:hAnsi="Times New Roman" w:cs="Times New Roman"/>
          <w:sz w:val="24"/>
          <w:szCs w:val="24"/>
        </w:rPr>
        <w:t xml:space="preserve"> provides additional analysis for the 2015 Statement of Financial Position. Of the 197 RAC Providers, 74.1% (146) included a Statement of Financial Position in either their annual report and/or financial report. 7.1% (14) provided partial statements, this means they either provide a summarised version, a description (usually in the form of a Treasurer’s report or Chief Financial Officer’s report), or a pie chart depicting either percentages, total figures (total assets, total liabilities and net assets) or only a description (no figures). 18.8% (37) of the RAC providers did not provide any financial information in their annual report. Out of the 146 RAC Providers that provided a Statement of Financial Position 9 did not disclose their current assets (CA) or current liabilities (CL), and 10 did not disclose their non-current assets or non-current liabilities (NCL). These figures indicate that the Majority of RAC Providers provide a Statement of Financial Position in their annual and/or financial report. They also indicate that the number of RAC Providers that provided a Statement of Comprehensive Income also provided a Statement of Financial Position, with the exception of 2 RAC providers that disclosed their Statement of Financial Position but not their Statement of Comprehensive Income. </w:t>
      </w:r>
    </w:p>
    <w:p w:rsidR="00E05CF8" w:rsidRPr="00453798" w:rsidRDefault="00E05CF8" w:rsidP="00E05CF8">
      <w:pPr>
        <w:tabs>
          <w:tab w:val="left" w:pos="3571"/>
        </w:tabs>
        <w:spacing w:after="0" w:line="360" w:lineRule="auto"/>
        <w:jc w:val="both"/>
        <w:rPr>
          <w:rFonts w:ascii="Times New Roman" w:hAnsi="Times New Roman" w:cs="Times New Roman"/>
          <w:sz w:val="24"/>
          <w:szCs w:val="24"/>
        </w:rPr>
      </w:pPr>
    </w:p>
    <w:p w:rsidR="00E05CF8" w:rsidRPr="00453798" w:rsidRDefault="00E05CF8" w:rsidP="00E05CF8">
      <w:pPr>
        <w:pStyle w:val="Heading6"/>
        <w:numPr>
          <w:ilvl w:val="0"/>
          <w:numId w:val="0"/>
        </w:numPr>
        <w:jc w:val="both"/>
        <w:rPr>
          <w:rFonts w:ascii="Times New Roman" w:hAnsi="Times New Roman"/>
          <w:sz w:val="24"/>
        </w:rPr>
      </w:pPr>
      <w:bookmarkStart w:id="26" w:name="_Toc469724462"/>
      <w:r w:rsidRPr="00453798">
        <w:rPr>
          <w:rFonts w:ascii="Times New Roman" w:hAnsi="Times New Roman"/>
          <w:sz w:val="24"/>
        </w:rPr>
        <w:lastRenderedPageBreak/>
        <w:t xml:space="preserve">Table </w:t>
      </w:r>
      <w:r w:rsidR="0027220A">
        <w:rPr>
          <w:rFonts w:ascii="Times New Roman" w:hAnsi="Times New Roman"/>
          <w:sz w:val="24"/>
        </w:rPr>
        <w:t>1</w:t>
      </w:r>
      <w:r w:rsidR="000A3DEF">
        <w:rPr>
          <w:rFonts w:ascii="Times New Roman" w:hAnsi="Times New Roman"/>
          <w:sz w:val="24"/>
        </w:rPr>
        <w:t>6</w:t>
      </w:r>
      <w:r w:rsidRPr="00453798">
        <w:rPr>
          <w:rFonts w:ascii="Times New Roman" w:hAnsi="Times New Roman"/>
          <w:sz w:val="24"/>
        </w:rPr>
        <w:t>: 2015 Statement of Financial Position</w:t>
      </w:r>
      <w:bookmarkEnd w:id="26"/>
    </w:p>
    <w:tbl>
      <w:tblPr>
        <w:tblpPr w:leftFromText="180" w:rightFromText="180" w:vertAnchor="text" w:horzAnchor="margin" w:tblpYSpec="inside"/>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777"/>
        <w:gridCol w:w="869"/>
        <w:gridCol w:w="748"/>
        <w:gridCol w:w="828"/>
        <w:gridCol w:w="780"/>
        <w:gridCol w:w="862"/>
        <w:gridCol w:w="754"/>
        <w:gridCol w:w="827"/>
      </w:tblGrid>
      <w:tr w:rsidR="00E05CF8" w:rsidRPr="00453798" w:rsidTr="00453798">
        <w:trPr>
          <w:trHeight w:val="161"/>
        </w:trPr>
        <w:tc>
          <w:tcPr>
            <w:tcW w:w="2556" w:type="dxa"/>
            <w:vMerge w:val="restart"/>
            <w:tcBorders>
              <w:top w:val="single" w:sz="4" w:space="0" w:color="auto"/>
              <w:left w:val="nil"/>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b/>
                <w:sz w:val="24"/>
                <w:szCs w:val="24"/>
              </w:rPr>
            </w:pPr>
            <w:r w:rsidRPr="00453798">
              <w:rPr>
                <w:rFonts w:ascii="Times New Roman" w:hAnsi="Times New Roman" w:cs="Times New Roman"/>
                <w:b/>
                <w:sz w:val="24"/>
                <w:szCs w:val="24"/>
              </w:rPr>
              <w:t>2015</w:t>
            </w:r>
          </w:p>
        </w:tc>
        <w:tc>
          <w:tcPr>
            <w:tcW w:w="3222" w:type="dxa"/>
            <w:gridSpan w:val="4"/>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Number</w:t>
            </w:r>
          </w:p>
        </w:tc>
        <w:tc>
          <w:tcPr>
            <w:tcW w:w="3223" w:type="dxa"/>
            <w:gridSpan w:val="4"/>
            <w:tcBorders>
              <w:top w:val="single" w:sz="4" w:space="0" w:color="auto"/>
              <w:left w:val="nil"/>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b/>
                <w:sz w:val="24"/>
                <w:szCs w:val="24"/>
              </w:rPr>
              <w:t>Percentage (%)</w:t>
            </w:r>
          </w:p>
        </w:tc>
      </w:tr>
      <w:tr w:rsidR="00E05CF8" w:rsidRPr="00453798" w:rsidTr="00453798">
        <w:trPr>
          <w:trHeight w:val="161"/>
        </w:trPr>
        <w:tc>
          <w:tcPr>
            <w:tcW w:w="0" w:type="auto"/>
            <w:vMerge/>
            <w:tcBorders>
              <w:top w:val="single" w:sz="4" w:space="0" w:color="auto"/>
              <w:left w:val="nil"/>
              <w:bottom w:val="single" w:sz="4" w:space="0" w:color="auto"/>
              <w:right w:val="single" w:sz="4" w:space="0" w:color="auto"/>
            </w:tcBorders>
            <w:vAlign w:val="center"/>
            <w:hideMark/>
          </w:tcPr>
          <w:p w:rsidR="00E05CF8" w:rsidRPr="00453798" w:rsidRDefault="00E05CF8" w:rsidP="00453798">
            <w:pPr>
              <w:spacing w:after="0" w:line="240" w:lineRule="auto"/>
              <w:jc w:val="both"/>
              <w:rPr>
                <w:rFonts w:ascii="Times New Roman" w:hAnsi="Times New Roman" w:cs="Times New Roman"/>
                <w:b/>
                <w:sz w:val="24"/>
                <w:szCs w:val="24"/>
              </w:rPr>
            </w:pPr>
          </w:p>
        </w:tc>
        <w:tc>
          <w:tcPr>
            <w:tcW w:w="77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9"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4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8"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c>
          <w:tcPr>
            <w:tcW w:w="780"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Yes</w:t>
            </w:r>
          </w:p>
        </w:tc>
        <w:tc>
          <w:tcPr>
            <w:tcW w:w="862"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Partial</w:t>
            </w:r>
          </w:p>
        </w:tc>
        <w:tc>
          <w:tcPr>
            <w:tcW w:w="754" w:type="dxa"/>
            <w:tcBorders>
              <w:top w:val="single" w:sz="4" w:space="0" w:color="auto"/>
              <w:left w:val="single" w:sz="4" w:space="0" w:color="auto"/>
              <w:bottom w:val="single" w:sz="4" w:space="0" w:color="auto"/>
              <w:right w:val="single" w:sz="4" w:space="0" w:color="auto"/>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w:t>
            </w:r>
          </w:p>
        </w:tc>
        <w:tc>
          <w:tcPr>
            <w:tcW w:w="827" w:type="dxa"/>
            <w:tcBorders>
              <w:top w:val="single" w:sz="4" w:space="0" w:color="auto"/>
              <w:left w:val="single" w:sz="4" w:space="0" w:color="auto"/>
              <w:bottom w:val="single" w:sz="4" w:space="0" w:color="auto"/>
              <w:right w:val="nil"/>
            </w:tcBorders>
            <w:hideMark/>
          </w:tcPr>
          <w:p w:rsidR="00E05CF8" w:rsidRPr="00453798" w:rsidRDefault="00E05CF8" w:rsidP="00453798">
            <w:pPr>
              <w:kinsoku w:val="0"/>
              <w:overflowPunct w:val="0"/>
              <w:autoSpaceDE w:val="0"/>
              <w:autoSpaceDN w:val="0"/>
              <w:adjustRightInd w:val="0"/>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Statement of Financial Position</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146</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14</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37</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74.1</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7.1</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18.8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36"/>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Current Assets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147</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9</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41</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74.6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4.6</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Non-current Assets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146</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10</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41</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74.1</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5.1</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Assets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160</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0</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37</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81.2</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18.8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Current Liabilities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147</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9</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41</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74.6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4.6</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20.8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Non-current Liabilities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143</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10</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44</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72.6</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5.1</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22.3</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Total Liabilities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158</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0</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39</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80.2</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19.8</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r w:rsidR="00E05CF8" w:rsidRPr="00453798" w:rsidTr="00453798">
        <w:trPr>
          <w:trHeight w:val="245"/>
        </w:trPr>
        <w:tc>
          <w:tcPr>
            <w:tcW w:w="2556"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Net Assets</w:t>
            </w:r>
          </w:p>
        </w:tc>
        <w:tc>
          <w:tcPr>
            <w:tcW w:w="777" w:type="dxa"/>
            <w:tcBorders>
              <w:top w:val="single" w:sz="4" w:space="0" w:color="auto"/>
              <w:left w:val="single" w:sz="4" w:space="0" w:color="auto"/>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154</w:t>
            </w:r>
          </w:p>
        </w:tc>
        <w:tc>
          <w:tcPr>
            <w:tcW w:w="869"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0</w:t>
            </w:r>
          </w:p>
        </w:tc>
        <w:tc>
          <w:tcPr>
            <w:tcW w:w="748" w:type="dxa"/>
            <w:tcBorders>
              <w:top w:val="single" w:sz="4" w:space="0" w:color="auto"/>
              <w:left w:val="nil"/>
              <w:bottom w:val="single" w:sz="4" w:space="0" w:color="auto"/>
              <w:right w:val="nil"/>
            </w:tcBorders>
            <w:vAlign w:val="bottom"/>
            <w:hideMark/>
          </w:tcPr>
          <w:p w:rsidR="00E05CF8" w:rsidRPr="00453798" w:rsidRDefault="00E05CF8" w:rsidP="00453798">
            <w:pPr>
              <w:jc w:val="both"/>
              <w:rPr>
                <w:rFonts w:ascii="Times New Roman" w:hAnsi="Times New Roman" w:cs="Times New Roman"/>
                <w:color w:val="000000"/>
                <w:sz w:val="24"/>
              </w:rPr>
            </w:pPr>
            <w:r w:rsidRPr="00453798">
              <w:rPr>
                <w:rFonts w:ascii="Times New Roman" w:hAnsi="Times New Roman" w:cs="Times New Roman"/>
                <w:color w:val="000000"/>
                <w:sz w:val="24"/>
              </w:rPr>
              <w:t>43</w:t>
            </w:r>
          </w:p>
        </w:tc>
        <w:tc>
          <w:tcPr>
            <w:tcW w:w="828" w:type="dxa"/>
            <w:tcBorders>
              <w:top w:val="single" w:sz="4" w:space="0" w:color="auto"/>
              <w:left w:val="nil"/>
              <w:bottom w:val="single" w:sz="4" w:space="0" w:color="auto"/>
              <w:right w:val="single" w:sz="4" w:space="0" w:color="auto"/>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197</w:t>
            </w:r>
          </w:p>
        </w:tc>
        <w:tc>
          <w:tcPr>
            <w:tcW w:w="780" w:type="dxa"/>
            <w:tcBorders>
              <w:top w:val="single" w:sz="4" w:space="0" w:color="auto"/>
              <w:left w:val="single" w:sz="4" w:space="0" w:color="auto"/>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78.1</w:t>
            </w:r>
          </w:p>
        </w:tc>
        <w:tc>
          <w:tcPr>
            <w:tcW w:w="862" w:type="dxa"/>
            <w:tcBorders>
              <w:top w:val="single" w:sz="4" w:space="0" w:color="auto"/>
              <w:left w:val="nil"/>
              <w:bottom w:val="single" w:sz="4" w:space="0" w:color="auto"/>
              <w:right w:val="nil"/>
            </w:tcBorders>
            <w:hideMark/>
          </w:tcPr>
          <w:p w:rsidR="00E05CF8" w:rsidRPr="00453798" w:rsidRDefault="00E05CF8" w:rsidP="00453798">
            <w:pPr>
              <w:spacing w:after="0"/>
              <w:jc w:val="both"/>
              <w:rPr>
                <w:rFonts w:ascii="Times New Roman" w:hAnsi="Times New Roman" w:cs="Times New Roman"/>
                <w:sz w:val="24"/>
                <w:szCs w:val="24"/>
              </w:rPr>
            </w:pPr>
            <w:r w:rsidRPr="00453798">
              <w:rPr>
                <w:rFonts w:ascii="Times New Roman" w:hAnsi="Times New Roman" w:cs="Times New Roman"/>
                <w:sz w:val="24"/>
                <w:szCs w:val="24"/>
              </w:rPr>
              <w:t>0</w:t>
            </w:r>
          </w:p>
        </w:tc>
        <w:tc>
          <w:tcPr>
            <w:tcW w:w="754"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21.9</w:t>
            </w:r>
          </w:p>
        </w:tc>
        <w:tc>
          <w:tcPr>
            <w:tcW w:w="827" w:type="dxa"/>
            <w:tcBorders>
              <w:top w:val="single" w:sz="4" w:space="0" w:color="auto"/>
              <w:left w:val="nil"/>
              <w:bottom w:val="single" w:sz="4" w:space="0" w:color="auto"/>
              <w:right w:val="nil"/>
            </w:tcBorders>
            <w:hideMark/>
          </w:tcPr>
          <w:p w:rsidR="00E05CF8" w:rsidRPr="00453798" w:rsidRDefault="00E05CF8" w:rsidP="00453798">
            <w:pPr>
              <w:spacing w:after="0" w:line="240" w:lineRule="auto"/>
              <w:jc w:val="both"/>
              <w:rPr>
                <w:rFonts w:ascii="Times New Roman" w:hAnsi="Times New Roman" w:cs="Times New Roman"/>
                <w:sz w:val="24"/>
                <w:szCs w:val="24"/>
              </w:rPr>
            </w:pPr>
            <w:r w:rsidRPr="00453798">
              <w:rPr>
                <w:rFonts w:ascii="Times New Roman" w:hAnsi="Times New Roman" w:cs="Times New Roman"/>
                <w:sz w:val="24"/>
                <w:szCs w:val="24"/>
              </w:rPr>
              <w:t>100</w:t>
            </w:r>
          </w:p>
        </w:tc>
      </w:tr>
    </w:tbl>
    <w:p w:rsidR="00E05CF8" w:rsidRPr="00453798" w:rsidRDefault="00E05CF8" w:rsidP="00E05CF8">
      <w:pPr>
        <w:rPr>
          <w:rFonts w:ascii="Times New Roman" w:hAnsi="Times New Roman" w:cs="Times New Roman"/>
          <w:sz w:val="24"/>
        </w:rPr>
      </w:pPr>
    </w:p>
    <w:p w:rsidR="004213E3" w:rsidRPr="00453798" w:rsidRDefault="004213E3" w:rsidP="000A3DEF">
      <w:pPr>
        <w:spacing w:line="480" w:lineRule="auto"/>
        <w:jc w:val="both"/>
        <w:rPr>
          <w:rFonts w:ascii="Times New Roman" w:hAnsi="Times New Roman" w:cs="Times New Roman"/>
          <w:sz w:val="24"/>
        </w:rPr>
      </w:pPr>
      <w:r w:rsidRPr="00453798">
        <w:rPr>
          <w:rFonts w:ascii="Times New Roman" w:hAnsi="Times New Roman" w:cs="Times New Roman"/>
          <w:sz w:val="24"/>
        </w:rPr>
        <w:t xml:space="preserve">Table </w:t>
      </w:r>
      <w:r w:rsidR="0027220A">
        <w:rPr>
          <w:rFonts w:ascii="Times New Roman" w:hAnsi="Times New Roman" w:cs="Times New Roman"/>
          <w:sz w:val="24"/>
        </w:rPr>
        <w:t>1</w:t>
      </w:r>
      <w:r w:rsidR="000A3DEF">
        <w:rPr>
          <w:rFonts w:ascii="Times New Roman" w:hAnsi="Times New Roman" w:cs="Times New Roman"/>
          <w:sz w:val="24"/>
        </w:rPr>
        <w:t>7</w:t>
      </w:r>
      <w:r w:rsidRPr="00453798">
        <w:rPr>
          <w:rFonts w:ascii="Times New Roman" w:hAnsi="Times New Roman" w:cs="Times New Roman"/>
          <w:sz w:val="24"/>
        </w:rPr>
        <w:t xml:space="preserve"> presents a summary of the comparative statistical analysis of the RAC Providers’ non-financial, financial and social (governance and sustainability) disclosure, averaged over the three-year period (2013-2015).</w:t>
      </w:r>
    </w:p>
    <w:p w:rsidR="004213E3" w:rsidRPr="00453798" w:rsidRDefault="004213E3" w:rsidP="004213E3">
      <w:pPr>
        <w:pStyle w:val="Heading6"/>
        <w:numPr>
          <w:ilvl w:val="0"/>
          <w:numId w:val="0"/>
        </w:numPr>
        <w:rPr>
          <w:rFonts w:ascii="Times New Roman" w:hAnsi="Times New Roman"/>
          <w:sz w:val="24"/>
        </w:rPr>
      </w:pPr>
      <w:bookmarkStart w:id="27" w:name="_Toc469724560"/>
      <w:r w:rsidRPr="00453798">
        <w:rPr>
          <w:rFonts w:ascii="Times New Roman" w:hAnsi="Times New Roman"/>
          <w:sz w:val="24"/>
        </w:rPr>
        <w:t xml:space="preserve">Table </w:t>
      </w:r>
      <w:r w:rsidR="0027220A">
        <w:rPr>
          <w:rFonts w:ascii="Times New Roman" w:hAnsi="Times New Roman"/>
          <w:sz w:val="24"/>
        </w:rPr>
        <w:t>1</w:t>
      </w:r>
      <w:r w:rsidR="000A3DEF">
        <w:rPr>
          <w:rFonts w:ascii="Times New Roman" w:hAnsi="Times New Roman"/>
          <w:sz w:val="24"/>
        </w:rPr>
        <w:t>7</w:t>
      </w:r>
      <w:r w:rsidR="007911D5">
        <w:rPr>
          <w:rFonts w:ascii="Times New Roman" w:hAnsi="Times New Roman"/>
          <w:sz w:val="24"/>
        </w:rPr>
        <w:t xml:space="preserve">: Summary of the </w:t>
      </w:r>
      <w:r w:rsidR="00E50212">
        <w:rPr>
          <w:rFonts w:ascii="Times New Roman" w:hAnsi="Times New Roman"/>
          <w:sz w:val="24"/>
        </w:rPr>
        <w:t>Financial</w:t>
      </w:r>
      <w:r w:rsidRPr="00453798">
        <w:rPr>
          <w:rFonts w:ascii="Times New Roman" w:hAnsi="Times New Roman"/>
          <w:sz w:val="24"/>
        </w:rPr>
        <w:t xml:space="preserve"> Statistical Analysis</w:t>
      </w:r>
      <w:bookmarkEnd w:id="27"/>
    </w:p>
    <w:tbl>
      <w:tblPr>
        <w:tblStyle w:val="TableGrid"/>
        <w:tblW w:w="9180" w:type="dxa"/>
        <w:tblInd w:w="5" w:type="dxa"/>
        <w:tblLayout w:type="fixed"/>
        <w:tblLook w:val="04A0" w:firstRow="1" w:lastRow="0" w:firstColumn="1" w:lastColumn="0" w:noHBand="0" w:noVBand="1"/>
      </w:tblPr>
      <w:tblGrid>
        <w:gridCol w:w="3116"/>
        <w:gridCol w:w="1833"/>
        <w:gridCol w:w="2382"/>
        <w:gridCol w:w="1849"/>
      </w:tblGrid>
      <w:tr w:rsidR="00E50212" w:rsidRPr="00453798" w:rsidTr="008449AD">
        <w:trPr>
          <w:trHeight w:val="702"/>
        </w:trPr>
        <w:tc>
          <w:tcPr>
            <w:tcW w:w="3116" w:type="dxa"/>
            <w:tcBorders>
              <w:left w:val="single" w:sz="4" w:space="0" w:color="auto"/>
              <w:bottom w:val="single" w:sz="4" w:space="0" w:color="000000"/>
            </w:tcBorders>
          </w:tcPr>
          <w:p w:rsidR="00E50212" w:rsidRPr="00453798" w:rsidRDefault="007911D5" w:rsidP="00453798">
            <w:pPr>
              <w:spacing w:line="276" w:lineRule="auto"/>
              <w:rPr>
                <w:rFonts w:ascii="Times New Roman" w:hAnsi="Times New Roman" w:cs="Times New Roman"/>
                <w:sz w:val="23"/>
                <w:szCs w:val="23"/>
              </w:rPr>
            </w:pPr>
            <w:r>
              <w:rPr>
                <w:rFonts w:ascii="Times New Roman" w:hAnsi="Times New Roman" w:cs="Times New Roman"/>
                <w:sz w:val="23"/>
                <w:szCs w:val="23"/>
              </w:rPr>
              <w:t>Financial</w:t>
            </w:r>
          </w:p>
        </w:tc>
        <w:tc>
          <w:tcPr>
            <w:tcW w:w="1833" w:type="dxa"/>
            <w:tcBorders>
              <w:bottom w:val="single" w:sz="4" w:space="0" w:color="000000"/>
            </w:tcBorders>
          </w:tcPr>
          <w:p w:rsidR="00E50212" w:rsidRPr="00453798" w:rsidRDefault="00E50212" w:rsidP="00453798">
            <w:pPr>
              <w:spacing w:line="276" w:lineRule="auto"/>
              <w:jc w:val="center"/>
              <w:rPr>
                <w:rFonts w:ascii="Times New Roman" w:hAnsi="Times New Roman" w:cs="Times New Roman"/>
                <w:sz w:val="23"/>
                <w:szCs w:val="23"/>
              </w:rPr>
            </w:pPr>
            <w:r w:rsidRPr="00453798">
              <w:rPr>
                <w:rFonts w:ascii="Times New Roman" w:hAnsi="Times New Roman" w:cs="Times New Roman"/>
                <w:sz w:val="23"/>
                <w:szCs w:val="23"/>
              </w:rPr>
              <w:t>Government</w:t>
            </w:r>
          </w:p>
        </w:tc>
        <w:tc>
          <w:tcPr>
            <w:tcW w:w="2382" w:type="dxa"/>
            <w:tcBorders>
              <w:bottom w:val="single" w:sz="4" w:space="0" w:color="000000"/>
            </w:tcBorders>
          </w:tcPr>
          <w:p w:rsidR="00E50212" w:rsidRPr="00453798" w:rsidRDefault="00E50212" w:rsidP="00453798">
            <w:pPr>
              <w:spacing w:line="276" w:lineRule="auto"/>
              <w:jc w:val="center"/>
              <w:rPr>
                <w:rFonts w:ascii="Times New Roman" w:hAnsi="Times New Roman" w:cs="Times New Roman"/>
                <w:sz w:val="23"/>
                <w:szCs w:val="23"/>
              </w:rPr>
            </w:pPr>
            <w:r w:rsidRPr="00453798">
              <w:rPr>
                <w:rFonts w:ascii="Times New Roman" w:hAnsi="Times New Roman" w:cs="Times New Roman"/>
                <w:sz w:val="23"/>
                <w:szCs w:val="23"/>
              </w:rPr>
              <w:t>Privately Owned</w:t>
            </w:r>
          </w:p>
          <w:p w:rsidR="00E50212" w:rsidRPr="00453798" w:rsidRDefault="00E50212" w:rsidP="00453798">
            <w:pPr>
              <w:spacing w:line="276" w:lineRule="auto"/>
              <w:jc w:val="center"/>
              <w:rPr>
                <w:rFonts w:ascii="Times New Roman" w:hAnsi="Times New Roman" w:cs="Times New Roman"/>
                <w:sz w:val="23"/>
                <w:szCs w:val="23"/>
              </w:rPr>
            </w:pPr>
            <w:r w:rsidRPr="00453798">
              <w:rPr>
                <w:rFonts w:ascii="Times New Roman" w:hAnsi="Times New Roman" w:cs="Times New Roman"/>
                <w:sz w:val="23"/>
                <w:szCs w:val="23"/>
              </w:rPr>
              <w:t>/Publicly Listed</w:t>
            </w:r>
          </w:p>
        </w:tc>
        <w:tc>
          <w:tcPr>
            <w:tcW w:w="1849" w:type="dxa"/>
          </w:tcPr>
          <w:p w:rsidR="00E50212" w:rsidRPr="00453798" w:rsidRDefault="00E50212" w:rsidP="00453798">
            <w:pPr>
              <w:spacing w:line="276" w:lineRule="auto"/>
              <w:jc w:val="center"/>
              <w:rPr>
                <w:rFonts w:ascii="Times New Roman" w:hAnsi="Times New Roman" w:cs="Times New Roman"/>
                <w:sz w:val="23"/>
                <w:szCs w:val="23"/>
              </w:rPr>
            </w:pPr>
            <w:r w:rsidRPr="00453798">
              <w:rPr>
                <w:rFonts w:ascii="Times New Roman" w:hAnsi="Times New Roman" w:cs="Times New Roman"/>
                <w:sz w:val="23"/>
                <w:szCs w:val="23"/>
              </w:rPr>
              <w:t>Community</w:t>
            </w:r>
          </w:p>
          <w:p w:rsidR="00E50212" w:rsidRPr="00453798" w:rsidRDefault="00E50212" w:rsidP="00453798">
            <w:pPr>
              <w:spacing w:line="276" w:lineRule="auto"/>
              <w:jc w:val="center"/>
              <w:rPr>
                <w:rFonts w:ascii="Times New Roman" w:hAnsi="Times New Roman" w:cs="Times New Roman"/>
                <w:sz w:val="23"/>
                <w:szCs w:val="23"/>
              </w:rPr>
            </w:pPr>
            <w:r w:rsidRPr="00453798">
              <w:rPr>
                <w:rFonts w:ascii="Times New Roman" w:hAnsi="Times New Roman" w:cs="Times New Roman"/>
                <w:sz w:val="23"/>
                <w:szCs w:val="23"/>
              </w:rPr>
              <w:t>/Religious</w:t>
            </w:r>
          </w:p>
        </w:tc>
      </w:tr>
      <w:tr w:rsidR="00E50212" w:rsidRPr="00453798" w:rsidTr="00E50212">
        <w:trPr>
          <w:trHeight w:val="348"/>
        </w:trPr>
        <w:tc>
          <w:tcPr>
            <w:tcW w:w="3116" w:type="dxa"/>
          </w:tcPr>
          <w:p w:rsidR="00E50212" w:rsidRPr="00453798" w:rsidRDefault="00E50212" w:rsidP="00453798">
            <w:pPr>
              <w:spacing w:line="276" w:lineRule="auto"/>
              <w:rPr>
                <w:rFonts w:ascii="Times New Roman" w:hAnsi="Times New Roman" w:cs="Times New Roman"/>
                <w:sz w:val="23"/>
                <w:szCs w:val="23"/>
              </w:rPr>
            </w:pPr>
            <w:r w:rsidRPr="00453798">
              <w:rPr>
                <w:rFonts w:ascii="Times New Roman" w:hAnsi="Times New Roman" w:cs="Times New Roman"/>
                <w:sz w:val="23"/>
                <w:szCs w:val="23"/>
                <w:lang w:val="en-US"/>
              </w:rPr>
              <w:t>Comprehensive Income Statement</w:t>
            </w:r>
          </w:p>
        </w:tc>
        <w:tc>
          <w:tcPr>
            <w:tcW w:w="1833"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95.0%</w:t>
            </w:r>
          </w:p>
        </w:tc>
        <w:tc>
          <w:tcPr>
            <w:tcW w:w="2382"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60.0%</w:t>
            </w:r>
          </w:p>
        </w:tc>
        <w:tc>
          <w:tcPr>
            <w:tcW w:w="1849"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63.5%</w:t>
            </w:r>
          </w:p>
        </w:tc>
      </w:tr>
      <w:tr w:rsidR="00E50212" w:rsidRPr="00453798" w:rsidTr="00E50212">
        <w:trPr>
          <w:trHeight w:val="348"/>
        </w:trPr>
        <w:tc>
          <w:tcPr>
            <w:tcW w:w="3116" w:type="dxa"/>
          </w:tcPr>
          <w:p w:rsidR="00E50212" w:rsidRPr="00453798" w:rsidRDefault="00E50212" w:rsidP="00453798">
            <w:pPr>
              <w:spacing w:line="276" w:lineRule="auto"/>
              <w:rPr>
                <w:rFonts w:ascii="Times New Roman" w:hAnsi="Times New Roman" w:cs="Times New Roman"/>
                <w:sz w:val="23"/>
                <w:szCs w:val="23"/>
              </w:rPr>
            </w:pPr>
            <w:r w:rsidRPr="00453798">
              <w:rPr>
                <w:rFonts w:ascii="Times New Roman" w:hAnsi="Times New Roman" w:cs="Times New Roman"/>
                <w:sz w:val="23"/>
                <w:szCs w:val="23"/>
                <w:lang w:val="en-US"/>
              </w:rPr>
              <w:t>Statement of Financial Position</w:t>
            </w:r>
          </w:p>
        </w:tc>
        <w:tc>
          <w:tcPr>
            <w:tcW w:w="1833"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95.0%</w:t>
            </w:r>
          </w:p>
        </w:tc>
        <w:tc>
          <w:tcPr>
            <w:tcW w:w="2382"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60.0%</w:t>
            </w:r>
          </w:p>
        </w:tc>
        <w:tc>
          <w:tcPr>
            <w:tcW w:w="1849"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64.0%</w:t>
            </w:r>
          </w:p>
        </w:tc>
      </w:tr>
      <w:tr w:rsidR="00E50212" w:rsidRPr="00453798" w:rsidTr="00E50212">
        <w:trPr>
          <w:trHeight w:val="348"/>
        </w:trPr>
        <w:tc>
          <w:tcPr>
            <w:tcW w:w="3116" w:type="dxa"/>
          </w:tcPr>
          <w:p w:rsidR="00E50212" w:rsidRPr="00453798" w:rsidRDefault="00E50212" w:rsidP="00453798">
            <w:pPr>
              <w:spacing w:line="276" w:lineRule="auto"/>
              <w:rPr>
                <w:rFonts w:ascii="Times New Roman" w:hAnsi="Times New Roman" w:cs="Times New Roman"/>
                <w:sz w:val="23"/>
                <w:szCs w:val="23"/>
              </w:rPr>
            </w:pPr>
            <w:r w:rsidRPr="00453798">
              <w:rPr>
                <w:rFonts w:ascii="Times New Roman" w:hAnsi="Times New Roman" w:cs="Times New Roman"/>
                <w:sz w:val="23"/>
                <w:szCs w:val="23"/>
                <w:lang w:val="en-US"/>
              </w:rPr>
              <w:t>Cash Flow Statement</w:t>
            </w:r>
          </w:p>
        </w:tc>
        <w:tc>
          <w:tcPr>
            <w:tcW w:w="1833"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94.0%</w:t>
            </w:r>
          </w:p>
        </w:tc>
        <w:tc>
          <w:tcPr>
            <w:tcW w:w="2382"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60.0%</w:t>
            </w:r>
          </w:p>
        </w:tc>
        <w:tc>
          <w:tcPr>
            <w:tcW w:w="1849"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51.0%</w:t>
            </w:r>
          </w:p>
        </w:tc>
      </w:tr>
      <w:tr w:rsidR="00E50212" w:rsidRPr="00453798" w:rsidTr="00E50212">
        <w:trPr>
          <w:trHeight w:val="348"/>
        </w:trPr>
        <w:tc>
          <w:tcPr>
            <w:tcW w:w="3116" w:type="dxa"/>
          </w:tcPr>
          <w:p w:rsidR="00E50212" w:rsidRPr="00453798" w:rsidRDefault="00E50212" w:rsidP="00453798">
            <w:pPr>
              <w:spacing w:line="276" w:lineRule="auto"/>
              <w:rPr>
                <w:rFonts w:ascii="Times New Roman" w:hAnsi="Times New Roman" w:cs="Times New Roman"/>
                <w:sz w:val="23"/>
                <w:szCs w:val="23"/>
              </w:rPr>
            </w:pPr>
            <w:r w:rsidRPr="00453798">
              <w:rPr>
                <w:rFonts w:ascii="Times New Roman" w:hAnsi="Times New Roman" w:cs="Times New Roman"/>
                <w:sz w:val="23"/>
                <w:szCs w:val="23"/>
                <w:lang w:val="en-US"/>
              </w:rPr>
              <w:t>Statement of Changes in Equity</w:t>
            </w:r>
          </w:p>
        </w:tc>
        <w:tc>
          <w:tcPr>
            <w:tcW w:w="1833"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94.0%</w:t>
            </w:r>
          </w:p>
        </w:tc>
        <w:tc>
          <w:tcPr>
            <w:tcW w:w="2382"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60.0%</w:t>
            </w:r>
          </w:p>
        </w:tc>
        <w:tc>
          <w:tcPr>
            <w:tcW w:w="1849"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44.4%</w:t>
            </w:r>
          </w:p>
        </w:tc>
      </w:tr>
      <w:tr w:rsidR="00E50212" w:rsidRPr="00453798" w:rsidTr="00E50212">
        <w:trPr>
          <w:trHeight w:val="348"/>
        </w:trPr>
        <w:tc>
          <w:tcPr>
            <w:tcW w:w="3116" w:type="dxa"/>
          </w:tcPr>
          <w:p w:rsidR="00E50212" w:rsidRPr="00453798" w:rsidRDefault="00E50212" w:rsidP="00453798">
            <w:pPr>
              <w:spacing w:line="276" w:lineRule="auto"/>
              <w:rPr>
                <w:rFonts w:ascii="Times New Roman" w:hAnsi="Times New Roman" w:cs="Times New Roman"/>
                <w:sz w:val="23"/>
                <w:szCs w:val="23"/>
              </w:rPr>
            </w:pPr>
            <w:r w:rsidRPr="00453798">
              <w:rPr>
                <w:rFonts w:ascii="Times New Roman" w:hAnsi="Times New Roman" w:cs="Times New Roman"/>
                <w:sz w:val="23"/>
                <w:szCs w:val="23"/>
                <w:lang w:val="en-US"/>
              </w:rPr>
              <w:t>Notes to Financial Statements</w:t>
            </w:r>
          </w:p>
        </w:tc>
        <w:tc>
          <w:tcPr>
            <w:tcW w:w="1833"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93.1%</w:t>
            </w:r>
          </w:p>
        </w:tc>
        <w:tc>
          <w:tcPr>
            <w:tcW w:w="2382"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60.0%</w:t>
            </w:r>
          </w:p>
        </w:tc>
        <w:tc>
          <w:tcPr>
            <w:tcW w:w="1849"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45.1%</w:t>
            </w:r>
          </w:p>
        </w:tc>
      </w:tr>
      <w:tr w:rsidR="00E50212" w:rsidRPr="00453798" w:rsidTr="00E50212">
        <w:trPr>
          <w:trHeight w:val="348"/>
        </w:trPr>
        <w:tc>
          <w:tcPr>
            <w:tcW w:w="3116" w:type="dxa"/>
          </w:tcPr>
          <w:p w:rsidR="00E50212" w:rsidRPr="00453798" w:rsidRDefault="00E50212" w:rsidP="00453798">
            <w:pPr>
              <w:spacing w:line="276" w:lineRule="auto"/>
              <w:rPr>
                <w:rFonts w:ascii="Times New Roman" w:hAnsi="Times New Roman" w:cs="Times New Roman"/>
                <w:sz w:val="23"/>
                <w:szCs w:val="23"/>
              </w:rPr>
            </w:pPr>
            <w:r w:rsidRPr="00453798">
              <w:rPr>
                <w:rFonts w:ascii="Times New Roman" w:hAnsi="Times New Roman" w:cs="Times New Roman"/>
                <w:sz w:val="23"/>
                <w:szCs w:val="23"/>
                <w:lang w:val="en-US"/>
              </w:rPr>
              <w:t>Compliance with GPFR</w:t>
            </w:r>
          </w:p>
        </w:tc>
        <w:tc>
          <w:tcPr>
            <w:tcW w:w="1833"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93.1%</w:t>
            </w:r>
          </w:p>
        </w:tc>
        <w:tc>
          <w:tcPr>
            <w:tcW w:w="2382"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60.0%</w:t>
            </w:r>
          </w:p>
        </w:tc>
        <w:tc>
          <w:tcPr>
            <w:tcW w:w="1849" w:type="dxa"/>
          </w:tcPr>
          <w:p w:rsidR="00E50212" w:rsidRPr="00453798" w:rsidRDefault="00E50212" w:rsidP="00453798">
            <w:pPr>
              <w:spacing w:line="276" w:lineRule="auto"/>
              <w:jc w:val="right"/>
              <w:rPr>
                <w:rFonts w:ascii="Times New Roman" w:hAnsi="Times New Roman" w:cs="Times New Roman"/>
                <w:sz w:val="23"/>
                <w:szCs w:val="23"/>
              </w:rPr>
            </w:pPr>
            <w:r w:rsidRPr="00453798">
              <w:rPr>
                <w:rFonts w:ascii="Times New Roman" w:hAnsi="Times New Roman" w:cs="Times New Roman"/>
                <w:sz w:val="23"/>
                <w:szCs w:val="23"/>
              </w:rPr>
              <w:t>44.8%</w:t>
            </w:r>
          </w:p>
        </w:tc>
      </w:tr>
    </w:tbl>
    <w:p w:rsidR="004213E3" w:rsidRPr="00453798" w:rsidRDefault="004213E3" w:rsidP="00E05CF8">
      <w:pPr>
        <w:spacing w:line="360" w:lineRule="auto"/>
        <w:jc w:val="both"/>
        <w:rPr>
          <w:rFonts w:ascii="Times New Roman" w:hAnsi="Times New Roman" w:cs="Times New Roman"/>
        </w:rPr>
      </w:pPr>
    </w:p>
    <w:p w:rsidR="00C1259A" w:rsidRDefault="00C1259A">
      <w:pPr>
        <w:rPr>
          <w:rFonts w:ascii="Times New Roman" w:hAnsi="Times New Roman" w:cs="Times New Roman"/>
        </w:rPr>
      </w:pPr>
      <w:r>
        <w:rPr>
          <w:rFonts w:ascii="Times New Roman" w:hAnsi="Times New Roman" w:cs="Times New Roman"/>
        </w:rPr>
        <w:br w:type="page"/>
      </w:r>
    </w:p>
    <w:p w:rsidR="004213E3" w:rsidRPr="000A3DEF" w:rsidRDefault="005A2206" w:rsidP="00C77257">
      <w:pPr>
        <w:spacing w:before="240"/>
        <w:rPr>
          <w:rFonts w:ascii="Times New Roman" w:hAnsi="Times New Roman" w:cs="Times New Roman"/>
          <w:b/>
          <w:sz w:val="24"/>
        </w:rPr>
      </w:pPr>
      <w:r w:rsidRPr="000A3DEF">
        <w:rPr>
          <w:rFonts w:ascii="Times New Roman" w:hAnsi="Times New Roman" w:cs="Times New Roman"/>
          <w:b/>
          <w:sz w:val="24"/>
        </w:rPr>
        <w:lastRenderedPageBreak/>
        <w:t>5.0 Summary and Conclusions</w:t>
      </w:r>
    </w:p>
    <w:p w:rsidR="00C1259A" w:rsidRPr="00453798" w:rsidRDefault="00C1259A" w:rsidP="00854D8A">
      <w:pPr>
        <w:spacing w:before="240" w:line="480" w:lineRule="auto"/>
        <w:jc w:val="both"/>
        <w:rPr>
          <w:rFonts w:ascii="Times New Roman" w:hAnsi="Times New Roman" w:cs="Times New Roman"/>
          <w:sz w:val="24"/>
        </w:rPr>
      </w:pPr>
      <w:r w:rsidRPr="00453798">
        <w:rPr>
          <w:rFonts w:ascii="Times New Roman" w:hAnsi="Times New Roman" w:cs="Times New Roman"/>
          <w:sz w:val="24"/>
        </w:rPr>
        <w:t>The results indicated a significant association between each of the financial variables and their level of disclosure. There was a strong positive relationship between the RAC providers’ level of financial disclosure. The RAC providers’ that chose to disclose their Statement of Comprehensive Income also tended to disclose their Statement of Financial Position, Cash Flow Statement and Statement of Changes in Equity. The same relationship was present between each of the combinations of the Statement of Financial Position, Cash Flow Statement and Statement of Changes in Equity.</w:t>
      </w:r>
    </w:p>
    <w:p w:rsidR="00C1259A" w:rsidRPr="00453798" w:rsidRDefault="00C1259A" w:rsidP="000A3DEF">
      <w:pPr>
        <w:spacing w:line="480" w:lineRule="auto"/>
        <w:jc w:val="both"/>
        <w:rPr>
          <w:rFonts w:ascii="Times New Roman" w:hAnsi="Times New Roman" w:cs="Times New Roman"/>
          <w:sz w:val="24"/>
        </w:rPr>
      </w:pPr>
      <w:r w:rsidRPr="00453798">
        <w:rPr>
          <w:rFonts w:ascii="Times New Roman" w:hAnsi="Times New Roman" w:cs="Times New Roman"/>
          <w:sz w:val="24"/>
        </w:rPr>
        <w:t xml:space="preserve">The Financial disclosure results indicated a significant positive relationship between the RAC provider’s organisational classification and their disclosure of their Statement of Comprehensive Income, Statement of Financial Position, Cash Flow statement, Statement of changes in Equity, notes to financial statements. Hence, as the level of financial disclosure increases, the RAC provider’s disclosure of their financial statements and notes also increase. </w:t>
      </w:r>
    </w:p>
    <w:p w:rsidR="004213E3" w:rsidRPr="00453798" w:rsidRDefault="00A55BBF" w:rsidP="000A3DE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RAC GPFR Framework </w:t>
      </w:r>
      <w:r w:rsidR="004213E3" w:rsidRPr="00453798">
        <w:rPr>
          <w:rFonts w:ascii="Times New Roman" w:hAnsi="Times New Roman" w:cs="Times New Roman"/>
          <w:sz w:val="24"/>
          <w:szCs w:val="24"/>
        </w:rPr>
        <w:t xml:space="preserve">(Figure </w:t>
      </w:r>
      <w:r w:rsidR="00C1259A">
        <w:rPr>
          <w:rFonts w:ascii="Times New Roman" w:hAnsi="Times New Roman" w:cs="Times New Roman"/>
          <w:sz w:val="24"/>
          <w:szCs w:val="24"/>
        </w:rPr>
        <w:t>2</w:t>
      </w:r>
      <w:r w:rsidR="004213E3" w:rsidRPr="00453798">
        <w:rPr>
          <w:rFonts w:ascii="Times New Roman" w:hAnsi="Times New Roman" w:cs="Times New Roman"/>
          <w:sz w:val="24"/>
          <w:szCs w:val="24"/>
        </w:rPr>
        <w:t>) illustrates the essential components that the RAC Sector should be disclosing in relation to their financial disclosure. The inner most circle labelled “GPFR” (General Purpose Financial Reporting) refers to the guidelines and requirements set out by the Australian Financial Reporting Framework. The GPFR is comprised of four financial statements (Comprehensive Statement of Comprehensive Income, Statement of Financial Position, Cash Flow Statement, and Statement of Changes in Equity [where applicable]) and the Notes to the financial statements. GPFR requires full compliance with the relevant AASB (Australian Accounting Standards Board) and the 2001 Corporations Act. The final component includes an external Audit of the financial statements to ensure compliance with AASB and the Corporations Act 2001. The Audit report and the auditor’s statement of independence should form part of the RAC Sectors annual financial disclosure.</w:t>
      </w:r>
    </w:p>
    <w:p w:rsidR="004213E3" w:rsidRPr="00453798" w:rsidRDefault="004213E3" w:rsidP="004213E3">
      <w:pPr>
        <w:jc w:val="both"/>
        <w:rPr>
          <w:rFonts w:ascii="Times New Roman" w:hAnsi="Times New Roman" w:cs="Times New Roman"/>
        </w:rPr>
      </w:pPr>
      <w:r w:rsidRPr="00453798">
        <w:rPr>
          <w:rStyle w:val="Heading5Char"/>
          <w:rFonts w:ascii="Times New Roman" w:eastAsiaTheme="minorHAnsi" w:hAnsi="Times New Roman"/>
          <w:noProof/>
          <w:sz w:val="24"/>
          <w:lang w:eastAsia="en-AU"/>
        </w:rPr>
        <w:lastRenderedPageBreak/>
        <mc:AlternateContent>
          <mc:Choice Requires="wps">
            <w:drawing>
              <wp:anchor distT="0" distB="0" distL="114300" distR="114300" simplePos="0" relativeHeight="251684864" behindDoc="0" locked="0" layoutInCell="1" allowOverlap="1" wp14:anchorId="4673F523" wp14:editId="6990255A">
                <wp:simplePos x="0" y="0"/>
                <wp:positionH relativeFrom="column">
                  <wp:posOffset>201021</wp:posOffset>
                </wp:positionH>
                <wp:positionV relativeFrom="paragraph">
                  <wp:posOffset>-1143635</wp:posOffset>
                </wp:positionV>
                <wp:extent cx="5935034" cy="4624605"/>
                <wp:effectExtent l="1264920" t="240030" r="1083310" b="854710"/>
                <wp:wrapNone/>
                <wp:docPr id="243" name="Text Box 243"/>
                <wp:cNvGraphicFramePr/>
                <a:graphic xmlns:a="http://schemas.openxmlformats.org/drawingml/2006/main">
                  <a:graphicData uri="http://schemas.microsoft.com/office/word/2010/wordprocessingShape">
                    <wps:wsp>
                      <wps:cNvSpPr txBox="1"/>
                      <wps:spPr>
                        <a:xfrm rot="18410774">
                          <a:off x="0" y="0"/>
                          <a:ext cx="5935034" cy="4624605"/>
                        </a:xfrm>
                        <a:prstGeom prst="rect">
                          <a:avLst/>
                        </a:prstGeom>
                        <a:noFill/>
                        <a:ln w="6350">
                          <a:noFill/>
                        </a:ln>
                      </wps:spPr>
                      <wps:txbx>
                        <w:txbxContent>
                          <w:p w:rsidR="0027220A" w:rsidRPr="002C6EC2" w:rsidRDefault="0027220A" w:rsidP="004213E3">
                            <w:pPr>
                              <w:rPr>
                                <w:b/>
                                <w:sz w:val="21"/>
                                <w:szCs w:val="21"/>
                                <w:lang w:val="en-US"/>
                              </w:rPr>
                            </w:pPr>
                            <w:r>
                              <w:rPr>
                                <w:b/>
                                <w:sz w:val="21"/>
                                <w:szCs w:val="21"/>
                                <w:lang w:val="en-US"/>
                              </w:rPr>
                              <w:t>Compliance with AASB</w:t>
                            </w:r>
                            <w:r w:rsidRPr="002C6EC2">
                              <w:rPr>
                                <w:b/>
                                <w:sz w:val="21"/>
                                <w:szCs w:val="21"/>
                                <w:lang w:val="en-US"/>
                              </w:rPr>
                              <w:t xml:space="preserve"> &amp; Corporations Act 2001</w:t>
                            </w:r>
                          </w:p>
                        </w:txbxContent>
                      </wps:txbx>
                      <wps:bodyPr rot="0" spcFirstLastPara="1" vertOverflow="overflow" horzOverflow="overflow" vert="horz" wrap="square" lIns="91440" tIns="45720" rIns="91440" bIns="45720" numCol="1" spcCol="0" rtlCol="0" fromWordArt="0" anchor="t" anchorCtr="0" forceAA="0" compatLnSpc="1">
                        <a:prstTxWarp prst="textArchDown">
                          <a:avLst/>
                        </a:prstTxWarp>
                        <a:noAutofit/>
                        <a:scene3d>
                          <a:camera prst="perspectiveAbove"/>
                          <a:lightRig rig="threePt" dir="t"/>
                        </a:scene3d>
                      </wps:bodyPr>
                    </wps:wsp>
                  </a:graphicData>
                </a:graphic>
                <wp14:sizeRelH relativeFrom="margin">
                  <wp14:pctWidth>0</wp14:pctWidth>
                </wp14:sizeRelH>
                <wp14:sizeRelV relativeFrom="margin">
                  <wp14:pctHeight>0</wp14:pctHeight>
                </wp14:sizeRelV>
              </wp:anchor>
            </w:drawing>
          </mc:Choice>
          <mc:Fallback>
            <w:pict>
              <v:shape w14:anchorId="4673F523" id="Text Box 243" o:spid="_x0000_s1033" type="#_x0000_t202" style="position:absolute;left:0;text-align:left;margin-left:15.85pt;margin-top:-90.05pt;width:467.35pt;height:364.15pt;rotation:-3483485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" filled="f" stroked="f" strokeweight=".5pt">
                <v:textbox>
                  <w:txbxContent>
                    <w:p w:rsidR="0027220A" w:rsidRPr="002C6EC2" w:rsidRDefault="0027220A" w:rsidP="004213E3">
                      <w:pPr>
                        <w:rPr>
                          <w:b/>
                          <w:sz w:val="21"/>
                          <w:szCs w:val="21"/>
                          <w:lang w:val="en-US"/>
                        </w:rPr>
                      </w:pPr>
                      <w:r>
                        <w:rPr>
                          <w:b/>
                          <w:sz w:val="21"/>
                          <w:szCs w:val="21"/>
                          <w:lang w:val="en-US"/>
                        </w:rPr>
                        <w:t>Compliance with AASB</w:t>
                      </w:r>
                      <w:r w:rsidRPr="002C6EC2">
                        <w:rPr>
                          <w:b/>
                          <w:sz w:val="21"/>
                          <w:szCs w:val="21"/>
                          <w:lang w:val="en-US"/>
                        </w:rPr>
                        <w:t xml:space="preserve"> &amp; Corporations Act 2001</w:t>
                      </w:r>
                    </w:p>
                  </w:txbxContent>
                </v:textbox>
              </v:shape>
            </w:pict>
          </mc:Fallback>
        </mc:AlternateContent>
      </w:r>
      <w:r w:rsidRPr="00453798">
        <w:rPr>
          <w:rStyle w:val="Heading5Char"/>
          <w:rFonts w:ascii="Times New Roman" w:eastAsiaTheme="minorHAnsi" w:hAnsi="Times New Roman"/>
          <w:noProof/>
          <w:sz w:val="24"/>
          <w:lang w:eastAsia="en-AU"/>
        </w:rPr>
        <w:drawing>
          <wp:anchor distT="0" distB="0" distL="114300" distR="114300" simplePos="0" relativeHeight="251683840" behindDoc="0" locked="0" layoutInCell="1" allowOverlap="1" wp14:anchorId="59F5E9ED" wp14:editId="4A1C0915">
            <wp:simplePos x="0" y="0"/>
            <wp:positionH relativeFrom="column">
              <wp:posOffset>779763</wp:posOffset>
            </wp:positionH>
            <wp:positionV relativeFrom="paragraph">
              <wp:posOffset>246832</wp:posOffset>
            </wp:positionV>
            <wp:extent cx="3769251" cy="3045460"/>
            <wp:effectExtent l="0" t="0" r="3175" b="2540"/>
            <wp:wrapNone/>
            <wp:docPr id="3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33966" cy="3097748"/>
                    </a:xfrm>
                    <a:prstGeom prst="rect">
                      <a:avLst/>
                    </a:prstGeom>
                    <a:noFill/>
                    <a:ln>
                      <a:noFill/>
                    </a:ln>
                    <a:extLst/>
                  </pic:spPr>
                </pic:pic>
              </a:graphicData>
            </a:graphic>
            <wp14:sizeRelH relativeFrom="margin">
              <wp14:pctWidth>0</wp14:pctWidth>
            </wp14:sizeRelH>
            <wp14:sizeRelV relativeFrom="margin">
              <wp14:pctHeight>0</wp14:pctHeight>
            </wp14:sizeRelV>
          </wp:anchor>
        </w:drawing>
      </w:r>
      <w:bookmarkStart w:id="28" w:name="_Toc469724721"/>
      <w:r w:rsidRPr="00453798">
        <w:rPr>
          <w:rStyle w:val="Heading5Char"/>
          <w:rFonts w:ascii="Times New Roman" w:eastAsiaTheme="minorHAnsi" w:hAnsi="Times New Roman"/>
          <w:sz w:val="24"/>
        </w:rPr>
        <w:t xml:space="preserve">Figure </w:t>
      </w:r>
      <w:r w:rsidR="00C1259A">
        <w:rPr>
          <w:rStyle w:val="Heading5Char"/>
          <w:rFonts w:ascii="Times New Roman" w:eastAsiaTheme="minorHAnsi" w:hAnsi="Times New Roman"/>
          <w:sz w:val="24"/>
        </w:rPr>
        <w:t>2</w:t>
      </w:r>
      <w:r w:rsidRPr="00453798">
        <w:rPr>
          <w:rStyle w:val="Heading5Char"/>
          <w:rFonts w:ascii="Times New Roman" w:eastAsiaTheme="minorHAnsi" w:hAnsi="Times New Roman"/>
          <w:sz w:val="24"/>
        </w:rPr>
        <w:t>: RAC GPFR Framework</w:t>
      </w:r>
      <w:bookmarkEnd w:id="28"/>
    </w:p>
    <w:p w:rsidR="004213E3" w:rsidRPr="00453798" w:rsidRDefault="004213E3" w:rsidP="004213E3">
      <w:pPr>
        <w:jc w:val="both"/>
        <w:rPr>
          <w:rFonts w:ascii="Times New Roman" w:hAnsi="Times New Roman" w:cs="Times New Roman"/>
        </w:rPr>
      </w:pPr>
      <w:r w:rsidRPr="00453798">
        <w:rPr>
          <w:rFonts w:ascii="Times New Roman" w:hAnsi="Times New Roman" w:cs="Times New Roman"/>
          <w:noProof/>
          <w:lang w:eastAsia="en-AU"/>
        </w:rPr>
        <mc:AlternateContent>
          <mc:Choice Requires="wps">
            <w:drawing>
              <wp:anchor distT="0" distB="0" distL="114300" distR="114300" simplePos="0" relativeHeight="251686912" behindDoc="0" locked="0" layoutInCell="1" allowOverlap="1" wp14:anchorId="30953842" wp14:editId="679BF658">
                <wp:simplePos x="0" y="0"/>
                <wp:positionH relativeFrom="column">
                  <wp:posOffset>2074545</wp:posOffset>
                </wp:positionH>
                <wp:positionV relativeFrom="paragraph">
                  <wp:posOffset>5185</wp:posOffset>
                </wp:positionV>
                <wp:extent cx="1194435" cy="364404"/>
                <wp:effectExtent l="0" t="0" r="0" b="0"/>
                <wp:wrapNone/>
                <wp:docPr id="244" name="Text Box 244"/>
                <wp:cNvGraphicFramePr/>
                <a:graphic xmlns:a="http://schemas.openxmlformats.org/drawingml/2006/main">
                  <a:graphicData uri="http://schemas.microsoft.com/office/word/2010/wordprocessingShape">
                    <wps:wsp>
                      <wps:cNvSpPr txBox="1"/>
                      <wps:spPr>
                        <a:xfrm>
                          <a:off x="0" y="0"/>
                          <a:ext cx="1194435" cy="364404"/>
                        </a:xfrm>
                        <a:prstGeom prst="rect">
                          <a:avLst/>
                        </a:prstGeom>
                        <a:noFill/>
                        <a:ln w="6350">
                          <a:noFill/>
                        </a:ln>
                      </wps:spPr>
                      <wps:txbx>
                        <w:txbxContent>
                          <w:p w:rsidR="0027220A" w:rsidRPr="00707FE3" w:rsidRDefault="0027220A" w:rsidP="004213E3">
                            <w:pPr>
                              <w:jc w:val="center"/>
                              <w:rPr>
                                <w:b/>
                                <w:sz w:val="44"/>
                                <w:lang w:val="en-US"/>
                              </w:rPr>
                            </w:pPr>
                            <w:r w:rsidRPr="00707FE3">
                              <w:rPr>
                                <w:b/>
                                <w:sz w:val="44"/>
                                <w:lang w:val="en-US"/>
                              </w:rPr>
                              <w:t>Audit</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30953842" id="Text Box 244" o:spid="_x0000_s1034" type="#_x0000_t202" style="position:absolute;left:0;text-align:left;margin-left:163.35pt;margin-top:.4pt;width:94.05pt;height:2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" filled="f" stroked="f" strokeweight=".5pt">
                <v:textbox>
                  <w:txbxContent>
                    <w:p w:rsidR="0027220A" w:rsidRPr="00707FE3" w:rsidRDefault="0027220A" w:rsidP="004213E3">
                      <w:pPr>
                        <w:jc w:val="center"/>
                        <w:rPr>
                          <w:b/>
                          <w:sz w:val="44"/>
                          <w:lang w:val="en-US"/>
                        </w:rPr>
                      </w:pPr>
                      <w:r w:rsidRPr="00707FE3">
                        <w:rPr>
                          <w:b/>
                          <w:sz w:val="44"/>
                          <w:lang w:val="en-US"/>
                        </w:rPr>
                        <w:t>Audit</w:t>
                      </w:r>
                    </w:p>
                  </w:txbxContent>
                </v:textbox>
              </v:shape>
            </w:pict>
          </mc:Fallback>
        </mc:AlternateContent>
      </w:r>
      <w:r w:rsidRPr="00453798">
        <w:rPr>
          <w:rFonts w:ascii="Times New Roman" w:hAnsi="Times New Roman" w:cs="Times New Roman"/>
          <w:noProof/>
          <w:lang w:eastAsia="en-AU"/>
        </w:rPr>
        <mc:AlternateContent>
          <mc:Choice Requires="wps">
            <w:drawing>
              <wp:anchor distT="0" distB="0" distL="114300" distR="114300" simplePos="0" relativeHeight="251681792" behindDoc="1" locked="0" layoutInCell="1" allowOverlap="1" wp14:anchorId="65467AEA" wp14:editId="5BE640E4">
                <wp:simplePos x="0" y="0"/>
                <wp:positionH relativeFrom="column">
                  <wp:posOffset>962025</wp:posOffset>
                </wp:positionH>
                <wp:positionV relativeFrom="paragraph">
                  <wp:posOffset>209550</wp:posOffset>
                </wp:positionV>
                <wp:extent cx="3414395" cy="3414395"/>
                <wp:effectExtent l="0" t="0" r="0" b="0"/>
                <wp:wrapNone/>
                <wp:docPr id="24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4395" cy="3414395"/>
                        </a:xfrm>
                        <a:custGeom>
                          <a:avLst/>
                          <a:gdLst>
                            <a:gd name="T0" fmla="+- 0 3711 1244"/>
                            <a:gd name="T1" fmla="*/ T0 w 5377"/>
                            <a:gd name="T2" fmla="+- 0 909 900"/>
                            <a:gd name="T3" fmla="*/ 909 h 5377"/>
                            <a:gd name="T4" fmla="+- 0 3286 1244"/>
                            <a:gd name="T5" fmla="*/ T4 w 5377"/>
                            <a:gd name="T6" fmla="+- 0 978 900"/>
                            <a:gd name="T7" fmla="*/ 978 h 5377"/>
                            <a:gd name="T8" fmla="+- 0 2886 1244"/>
                            <a:gd name="T9" fmla="*/ T8 w 5377"/>
                            <a:gd name="T10" fmla="+- 0 1111 900"/>
                            <a:gd name="T11" fmla="*/ 1111 h 5377"/>
                            <a:gd name="T12" fmla="+- 0 2516 1244"/>
                            <a:gd name="T13" fmla="*/ T12 w 5377"/>
                            <a:gd name="T14" fmla="+- 0 1303 900"/>
                            <a:gd name="T15" fmla="*/ 1303 h 5377"/>
                            <a:gd name="T16" fmla="+- 0 2183 1244"/>
                            <a:gd name="T17" fmla="*/ T16 w 5377"/>
                            <a:gd name="T18" fmla="+- 0 1547 900"/>
                            <a:gd name="T19" fmla="*/ 1547 h 5377"/>
                            <a:gd name="T20" fmla="+- 0 1891 1244"/>
                            <a:gd name="T21" fmla="*/ T20 w 5377"/>
                            <a:gd name="T22" fmla="+- 0 1839 900"/>
                            <a:gd name="T23" fmla="*/ 1839 h 5377"/>
                            <a:gd name="T24" fmla="+- 0 1647 1244"/>
                            <a:gd name="T25" fmla="*/ T24 w 5377"/>
                            <a:gd name="T26" fmla="+- 0 2172 900"/>
                            <a:gd name="T27" fmla="*/ 2172 h 5377"/>
                            <a:gd name="T28" fmla="+- 0 1455 1244"/>
                            <a:gd name="T29" fmla="*/ T28 w 5377"/>
                            <a:gd name="T30" fmla="+- 0 2542 900"/>
                            <a:gd name="T31" fmla="*/ 2542 h 5377"/>
                            <a:gd name="T32" fmla="+- 0 1322 1244"/>
                            <a:gd name="T33" fmla="*/ T32 w 5377"/>
                            <a:gd name="T34" fmla="+- 0 2942 900"/>
                            <a:gd name="T35" fmla="*/ 2942 h 5377"/>
                            <a:gd name="T36" fmla="+- 0 1253 1244"/>
                            <a:gd name="T37" fmla="*/ T36 w 5377"/>
                            <a:gd name="T38" fmla="+- 0 3368 900"/>
                            <a:gd name="T39" fmla="*/ 3368 h 5377"/>
                            <a:gd name="T40" fmla="+- 0 1253 1244"/>
                            <a:gd name="T41" fmla="*/ T40 w 5377"/>
                            <a:gd name="T42" fmla="+- 0 3809 900"/>
                            <a:gd name="T43" fmla="*/ 3809 h 5377"/>
                            <a:gd name="T44" fmla="+- 0 1322 1244"/>
                            <a:gd name="T45" fmla="*/ T44 w 5377"/>
                            <a:gd name="T46" fmla="+- 0 4234 900"/>
                            <a:gd name="T47" fmla="*/ 4234 h 5377"/>
                            <a:gd name="T48" fmla="+- 0 1455 1244"/>
                            <a:gd name="T49" fmla="*/ T48 w 5377"/>
                            <a:gd name="T50" fmla="+- 0 4634 900"/>
                            <a:gd name="T51" fmla="*/ 4634 h 5377"/>
                            <a:gd name="T52" fmla="+- 0 1647 1244"/>
                            <a:gd name="T53" fmla="*/ T52 w 5377"/>
                            <a:gd name="T54" fmla="+- 0 5004 900"/>
                            <a:gd name="T55" fmla="*/ 5004 h 5377"/>
                            <a:gd name="T56" fmla="+- 0 1891 1244"/>
                            <a:gd name="T57" fmla="*/ T56 w 5377"/>
                            <a:gd name="T58" fmla="+- 0 5337 900"/>
                            <a:gd name="T59" fmla="*/ 5337 h 5377"/>
                            <a:gd name="T60" fmla="+- 0 2183 1244"/>
                            <a:gd name="T61" fmla="*/ T60 w 5377"/>
                            <a:gd name="T62" fmla="+- 0 5629 900"/>
                            <a:gd name="T63" fmla="*/ 5629 h 5377"/>
                            <a:gd name="T64" fmla="+- 0 2516 1244"/>
                            <a:gd name="T65" fmla="*/ T64 w 5377"/>
                            <a:gd name="T66" fmla="+- 0 5873 900"/>
                            <a:gd name="T67" fmla="*/ 5873 h 5377"/>
                            <a:gd name="T68" fmla="+- 0 2886 1244"/>
                            <a:gd name="T69" fmla="*/ T68 w 5377"/>
                            <a:gd name="T70" fmla="+- 0 6065 900"/>
                            <a:gd name="T71" fmla="*/ 6065 h 5377"/>
                            <a:gd name="T72" fmla="+- 0 3286 1244"/>
                            <a:gd name="T73" fmla="*/ T72 w 5377"/>
                            <a:gd name="T74" fmla="+- 0 6198 900"/>
                            <a:gd name="T75" fmla="*/ 6198 h 5377"/>
                            <a:gd name="T76" fmla="+- 0 3711 1244"/>
                            <a:gd name="T77" fmla="*/ T76 w 5377"/>
                            <a:gd name="T78" fmla="+- 0 6267 900"/>
                            <a:gd name="T79" fmla="*/ 6267 h 5377"/>
                            <a:gd name="T80" fmla="+- 0 4152 1244"/>
                            <a:gd name="T81" fmla="*/ T80 w 5377"/>
                            <a:gd name="T82" fmla="+- 0 6267 900"/>
                            <a:gd name="T83" fmla="*/ 6267 h 5377"/>
                            <a:gd name="T84" fmla="+- 0 4578 1244"/>
                            <a:gd name="T85" fmla="*/ T84 w 5377"/>
                            <a:gd name="T86" fmla="+- 0 6198 900"/>
                            <a:gd name="T87" fmla="*/ 6198 h 5377"/>
                            <a:gd name="T88" fmla="+- 0 4978 1244"/>
                            <a:gd name="T89" fmla="*/ T88 w 5377"/>
                            <a:gd name="T90" fmla="+- 0 6065 900"/>
                            <a:gd name="T91" fmla="*/ 6065 h 5377"/>
                            <a:gd name="T92" fmla="+- 0 5348 1244"/>
                            <a:gd name="T93" fmla="*/ T92 w 5377"/>
                            <a:gd name="T94" fmla="+- 0 5873 900"/>
                            <a:gd name="T95" fmla="*/ 5873 h 5377"/>
                            <a:gd name="T96" fmla="+- 0 5681 1244"/>
                            <a:gd name="T97" fmla="*/ T96 w 5377"/>
                            <a:gd name="T98" fmla="+- 0 5629 900"/>
                            <a:gd name="T99" fmla="*/ 5629 h 5377"/>
                            <a:gd name="T100" fmla="+- 0 5973 1244"/>
                            <a:gd name="T101" fmla="*/ T100 w 5377"/>
                            <a:gd name="T102" fmla="+- 0 5337 900"/>
                            <a:gd name="T103" fmla="*/ 5337 h 5377"/>
                            <a:gd name="T104" fmla="+- 0 6217 1244"/>
                            <a:gd name="T105" fmla="*/ T104 w 5377"/>
                            <a:gd name="T106" fmla="+- 0 5004 900"/>
                            <a:gd name="T107" fmla="*/ 5004 h 5377"/>
                            <a:gd name="T108" fmla="+- 0 6409 1244"/>
                            <a:gd name="T109" fmla="*/ T108 w 5377"/>
                            <a:gd name="T110" fmla="+- 0 4634 900"/>
                            <a:gd name="T111" fmla="*/ 4634 h 5377"/>
                            <a:gd name="T112" fmla="+- 0 6542 1244"/>
                            <a:gd name="T113" fmla="*/ T112 w 5377"/>
                            <a:gd name="T114" fmla="+- 0 4234 900"/>
                            <a:gd name="T115" fmla="*/ 4234 h 5377"/>
                            <a:gd name="T116" fmla="+- 0 6611 1244"/>
                            <a:gd name="T117" fmla="*/ T116 w 5377"/>
                            <a:gd name="T118" fmla="+- 0 3809 900"/>
                            <a:gd name="T119" fmla="*/ 3809 h 5377"/>
                            <a:gd name="T120" fmla="+- 0 6611 1244"/>
                            <a:gd name="T121" fmla="*/ T120 w 5377"/>
                            <a:gd name="T122" fmla="+- 0 3368 900"/>
                            <a:gd name="T123" fmla="*/ 3368 h 5377"/>
                            <a:gd name="T124" fmla="+- 0 6542 1244"/>
                            <a:gd name="T125" fmla="*/ T124 w 5377"/>
                            <a:gd name="T126" fmla="+- 0 2942 900"/>
                            <a:gd name="T127" fmla="*/ 2942 h 5377"/>
                            <a:gd name="T128" fmla="+- 0 6409 1244"/>
                            <a:gd name="T129" fmla="*/ T128 w 5377"/>
                            <a:gd name="T130" fmla="+- 0 2542 900"/>
                            <a:gd name="T131" fmla="*/ 2542 h 5377"/>
                            <a:gd name="T132" fmla="+- 0 6217 1244"/>
                            <a:gd name="T133" fmla="*/ T132 w 5377"/>
                            <a:gd name="T134" fmla="+- 0 2172 900"/>
                            <a:gd name="T135" fmla="*/ 2172 h 5377"/>
                            <a:gd name="T136" fmla="+- 0 5973 1244"/>
                            <a:gd name="T137" fmla="*/ T136 w 5377"/>
                            <a:gd name="T138" fmla="+- 0 1839 900"/>
                            <a:gd name="T139" fmla="*/ 1839 h 5377"/>
                            <a:gd name="T140" fmla="+- 0 5681 1244"/>
                            <a:gd name="T141" fmla="*/ T140 w 5377"/>
                            <a:gd name="T142" fmla="+- 0 1547 900"/>
                            <a:gd name="T143" fmla="*/ 1547 h 5377"/>
                            <a:gd name="T144" fmla="+- 0 5348 1244"/>
                            <a:gd name="T145" fmla="*/ T144 w 5377"/>
                            <a:gd name="T146" fmla="+- 0 1303 900"/>
                            <a:gd name="T147" fmla="*/ 1303 h 5377"/>
                            <a:gd name="T148" fmla="+- 0 4978 1244"/>
                            <a:gd name="T149" fmla="*/ T148 w 5377"/>
                            <a:gd name="T150" fmla="+- 0 1111 900"/>
                            <a:gd name="T151" fmla="*/ 1111 h 5377"/>
                            <a:gd name="T152" fmla="+- 0 4578 1244"/>
                            <a:gd name="T153" fmla="*/ T152 w 5377"/>
                            <a:gd name="T154" fmla="+- 0 978 900"/>
                            <a:gd name="T155" fmla="*/ 978 h 5377"/>
                            <a:gd name="T156" fmla="+- 0 4152 1244"/>
                            <a:gd name="T157" fmla="*/ T156 w 5377"/>
                            <a:gd name="T158" fmla="+- 0 909 900"/>
                            <a:gd name="T159" fmla="*/ 909 h 5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377" h="5377">
                              <a:moveTo>
                                <a:pt x="2688" y="0"/>
                              </a:moveTo>
                              <a:lnTo>
                                <a:pt x="2467" y="9"/>
                              </a:lnTo>
                              <a:lnTo>
                                <a:pt x="2252" y="35"/>
                              </a:lnTo>
                              <a:lnTo>
                                <a:pt x="2042" y="78"/>
                              </a:lnTo>
                              <a:lnTo>
                                <a:pt x="1838" y="137"/>
                              </a:lnTo>
                              <a:lnTo>
                                <a:pt x="1642" y="211"/>
                              </a:lnTo>
                              <a:lnTo>
                                <a:pt x="1453" y="300"/>
                              </a:lnTo>
                              <a:lnTo>
                                <a:pt x="1272" y="403"/>
                              </a:lnTo>
                              <a:lnTo>
                                <a:pt x="1100" y="519"/>
                              </a:lnTo>
                              <a:lnTo>
                                <a:pt x="939" y="647"/>
                              </a:lnTo>
                              <a:lnTo>
                                <a:pt x="787" y="787"/>
                              </a:lnTo>
                              <a:lnTo>
                                <a:pt x="647" y="939"/>
                              </a:lnTo>
                              <a:lnTo>
                                <a:pt x="518" y="1101"/>
                              </a:lnTo>
                              <a:lnTo>
                                <a:pt x="403" y="1272"/>
                              </a:lnTo>
                              <a:lnTo>
                                <a:pt x="300" y="1453"/>
                              </a:lnTo>
                              <a:lnTo>
                                <a:pt x="211" y="1642"/>
                              </a:lnTo>
                              <a:lnTo>
                                <a:pt x="137" y="1838"/>
                              </a:lnTo>
                              <a:lnTo>
                                <a:pt x="78" y="2042"/>
                              </a:lnTo>
                              <a:lnTo>
                                <a:pt x="35" y="2252"/>
                              </a:lnTo>
                              <a:lnTo>
                                <a:pt x="9" y="2468"/>
                              </a:lnTo>
                              <a:lnTo>
                                <a:pt x="0" y="2688"/>
                              </a:lnTo>
                              <a:lnTo>
                                <a:pt x="9" y="2909"/>
                              </a:lnTo>
                              <a:lnTo>
                                <a:pt x="35" y="3124"/>
                              </a:lnTo>
                              <a:lnTo>
                                <a:pt x="78" y="3334"/>
                              </a:lnTo>
                              <a:lnTo>
                                <a:pt x="137" y="3538"/>
                              </a:lnTo>
                              <a:lnTo>
                                <a:pt x="211" y="3734"/>
                              </a:lnTo>
                              <a:lnTo>
                                <a:pt x="300" y="3923"/>
                              </a:lnTo>
                              <a:lnTo>
                                <a:pt x="403" y="4104"/>
                              </a:lnTo>
                              <a:lnTo>
                                <a:pt x="518" y="4276"/>
                              </a:lnTo>
                              <a:lnTo>
                                <a:pt x="647" y="4437"/>
                              </a:lnTo>
                              <a:lnTo>
                                <a:pt x="787" y="4589"/>
                              </a:lnTo>
                              <a:lnTo>
                                <a:pt x="939" y="4729"/>
                              </a:lnTo>
                              <a:lnTo>
                                <a:pt x="1100" y="4858"/>
                              </a:lnTo>
                              <a:lnTo>
                                <a:pt x="1272" y="4973"/>
                              </a:lnTo>
                              <a:lnTo>
                                <a:pt x="1453" y="5076"/>
                              </a:lnTo>
                              <a:lnTo>
                                <a:pt x="1642" y="5165"/>
                              </a:lnTo>
                              <a:lnTo>
                                <a:pt x="1838" y="5239"/>
                              </a:lnTo>
                              <a:lnTo>
                                <a:pt x="2042" y="5298"/>
                              </a:lnTo>
                              <a:lnTo>
                                <a:pt x="2252" y="5341"/>
                              </a:lnTo>
                              <a:lnTo>
                                <a:pt x="2467" y="5367"/>
                              </a:lnTo>
                              <a:lnTo>
                                <a:pt x="2688" y="5376"/>
                              </a:lnTo>
                              <a:lnTo>
                                <a:pt x="2908" y="5367"/>
                              </a:lnTo>
                              <a:lnTo>
                                <a:pt x="3124" y="5341"/>
                              </a:lnTo>
                              <a:lnTo>
                                <a:pt x="3334" y="5298"/>
                              </a:lnTo>
                              <a:lnTo>
                                <a:pt x="3538" y="5239"/>
                              </a:lnTo>
                              <a:lnTo>
                                <a:pt x="3734" y="5165"/>
                              </a:lnTo>
                              <a:lnTo>
                                <a:pt x="3923" y="5076"/>
                              </a:lnTo>
                              <a:lnTo>
                                <a:pt x="4104" y="4973"/>
                              </a:lnTo>
                              <a:lnTo>
                                <a:pt x="4275" y="4858"/>
                              </a:lnTo>
                              <a:lnTo>
                                <a:pt x="4437" y="4729"/>
                              </a:lnTo>
                              <a:lnTo>
                                <a:pt x="4589" y="4589"/>
                              </a:lnTo>
                              <a:lnTo>
                                <a:pt x="4729" y="4437"/>
                              </a:lnTo>
                              <a:lnTo>
                                <a:pt x="4857" y="4276"/>
                              </a:lnTo>
                              <a:lnTo>
                                <a:pt x="4973" y="4104"/>
                              </a:lnTo>
                              <a:lnTo>
                                <a:pt x="5076" y="3923"/>
                              </a:lnTo>
                              <a:lnTo>
                                <a:pt x="5165" y="3734"/>
                              </a:lnTo>
                              <a:lnTo>
                                <a:pt x="5239" y="3538"/>
                              </a:lnTo>
                              <a:lnTo>
                                <a:pt x="5298" y="3334"/>
                              </a:lnTo>
                              <a:lnTo>
                                <a:pt x="5341" y="3124"/>
                              </a:lnTo>
                              <a:lnTo>
                                <a:pt x="5367" y="2909"/>
                              </a:lnTo>
                              <a:lnTo>
                                <a:pt x="5376" y="2688"/>
                              </a:lnTo>
                              <a:lnTo>
                                <a:pt x="5367" y="2468"/>
                              </a:lnTo>
                              <a:lnTo>
                                <a:pt x="5341" y="2252"/>
                              </a:lnTo>
                              <a:lnTo>
                                <a:pt x="5298" y="2042"/>
                              </a:lnTo>
                              <a:lnTo>
                                <a:pt x="5239" y="1838"/>
                              </a:lnTo>
                              <a:lnTo>
                                <a:pt x="5165" y="1642"/>
                              </a:lnTo>
                              <a:lnTo>
                                <a:pt x="5076" y="1453"/>
                              </a:lnTo>
                              <a:lnTo>
                                <a:pt x="4973" y="1272"/>
                              </a:lnTo>
                              <a:lnTo>
                                <a:pt x="4857" y="1101"/>
                              </a:lnTo>
                              <a:lnTo>
                                <a:pt x="4729" y="939"/>
                              </a:lnTo>
                              <a:lnTo>
                                <a:pt x="4589" y="787"/>
                              </a:lnTo>
                              <a:lnTo>
                                <a:pt x="4437" y="647"/>
                              </a:lnTo>
                              <a:lnTo>
                                <a:pt x="4275" y="519"/>
                              </a:lnTo>
                              <a:lnTo>
                                <a:pt x="4104" y="403"/>
                              </a:lnTo>
                              <a:lnTo>
                                <a:pt x="3923" y="300"/>
                              </a:lnTo>
                              <a:lnTo>
                                <a:pt x="3734" y="211"/>
                              </a:lnTo>
                              <a:lnTo>
                                <a:pt x="3538" y="137"/>
                              </a:lnTo>
                              <a:lnTo>
                                <a:pt x="3334" y="78"/>
                              </a:lnTo>
                              <a:lnTo>
                                <a:pt x="3124" y="35"/>
                              </a:lnTo>
                              <a:lnTo>
                                <a:pt x="2908" y="9"/>
                              </a:lnTo>
                              <a:lnTo>
                                <a:pt x="2688" y="0"/>
                              </a:lnTo>
                              <a:close/>
                            </a:path>
                          </a:pathLst>
                        </a:custGeom>
                        <a:solidFill>
                          <a:srgbClr val="5B9BD5">
                            <a:lumMod val="60000"/>
                            <a:lumOff val="40000"/>
                          </a:srgbClr>
                        </a:solidFill>
                        <a:ln>
                          <a:noFill/>
                        </a:ln>
                      </wps:spPr>
                      <wps:bodyPr rot="0" vert="horz" wrap="square" lIns="91440" tIns="45720" rIns="91440" bIns="45720" anchor="t" anchorCtr="0" upright="1">
                        <a:noAutofit/>
                      </wps:bodyPr>
                    </wps:wsp>
                  </a:graphicData>
                </a:graphic>
              </wp:anchor>
            </w:drawing>
          </mc:Choice>
          <mc:Fallback>
            <w:pict>
              <v:shape w14:anchorId="2E56171B" id="Freeform 4" o:spid="_x0000_s1026" style="position:absolute;margin-left:75.75pt;margin-top:16.5pt;width:268.85pt;height:268.85pt;z-index:-251634688;visibility:visible;mso-wrap-style:square;mso-wrap-distance-left:9pt;mso-wrap-distance-top:0;mso-wrap-distance-right:9pt;mso-wrap-distance-bottom:0;mso-position-horizontal:absolute;mso-position-horizontal-relative:text;mso-position-vertical:absolute;mso-position-vertical-relative:text;v-text-anchor:top" coordsize="5377,5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" path="m2688,l2467,9,2252,35,2042,78r-204,59l1642,211r-189,89l1272,403,1100,519,939,647,787,787,647,939,518,1101,403,1272,300,1453r-89,189l137,1838,78,2042,35,2252,9,2468,,2688r9,221l35,3124r43,210l137,3538r74,196l300,3923r103,181l518,4276r129,161l787,4589r152,140l1100,4858r172,115l1453,5076r189,89l1838,5239r204,59l2252,5341r215,26l2688,5376r220,-9l3124,5341r210,-43l3538,5239r196,-74l3923,5076r181,-103l4275,4858r162,-129l4589,4589r140,-152l4857,4276r116,-172l5076,3923r89,-189l5239,3538r59,-204l5341,3124r26,-215l5376,2688r-9,-220l5341,2252r-43,-210l5239,1838r-74,-196l5076,1453,4973,1272,4857,1101,4729,939,4589,787,4437,647,4275,519,4104,403,3923,300,3734,211,3538,137,3334,78,3124,35,2908,9,2688,xe" fillcolor="#9dc3e6" stroked="f">
                <v:path arrowok="t" o:connecttype="custom" o:connectlocs="1566545,577215;1296670,621030;1042670,705485;807720,827405;596265,982345;410845,1167765;255905,1379220;133985,1614170;49530,1868170;5715,2138680;5715,2418715;49530,2688590;133985,2942590;255905,3177540;410845,3388995;596265,3574415;807720,3729355;1042670,3851275;1296670,3935730;1566545,3979545;1846580,3979545;2117090,3935730;2371090,3851275;2606040,3729355;2817495,3574415;3002915,3388995;3157855,3177540;3279775,2942590;3364230,2688590;3408045,2418715;3408045,2138680;3364230,1868170;3279775,1614170;3157855,1379220;3002915,1167765;2817495,982345;2606040,827405;2371090,705485;2117090,621030;1846580,577215" o:connectangles="0,0,0,0,0,0,0,0,0,0,0,0,0,0,0,0,0,0,0,0,0,0,0,0,0,0,0,0,0,0,0,0,0,0,0,0,0,0,0,0"/>
              </v:shape>
            </w:pict>
          </mc:Fallback>
        </mc:AlternateContent>
      </w:r>
    </w:p>
    <w:p w:rsidR="004213E3" w:rsidRPr="00453798" w:rsidRDefault="004213E3" w:rsidP="004213E3">
      <w:pPr>
        <w:jc w:val="both"/>
        <w:rPr>
          <w:rFonts w:ascii="Times New Roman" w:hAnsi="Times New Roman" w:cs="Times New Roman"/>
        </w:rPr>
      </w:pPr>
      <w:r w:rsidRPr="00453798">
        <w:rPr>
          <w:rFonts w:ascii="Times New Roman" w:hAnsi="Times New Roman" w:cs="Times New Roman"/>
          <w:noProof/>
          <w:lang w:eastAsia="en-AU"/>
        </w:rPr>
        <mc:AlternateContent>
          <mc:Choice Requires="wps">
            <w:drawing>
              <wp:anchor distT="0" distB="0" distL="114300" distR="114300" simplePos="0" relativeHeight="251685888" behindDoc="0" locked="0" layoutInCell="1" allowOverlap="1" wp14:anchorId="2B545B86" wp14:editId="5E47DE59">
                <wp:simplePos x="0" y="0"/>
                <wp:positionH relativeFrom="column">
                  <wp:posOffset>2468319</wp:posOffset>
                </wp:positionH>
                <wp:positionV relativeFrom="paragraph">
                  <wp:posOffset>1532181</wp:posOffset>
                </wp:positionV>
                <wp:extent cx="459849" cy="297184"/>
                <wp:effectExtent l="0" t="0" r="0" b="7620"/>
                <wp:wrapNone/>
                <wp:docPr id="246" name="Text Box 246"/>
                <wp:cNvGraphicFramePr/>
                <a:graphic xmlns:a="http://schemas.openxmlformats.org/drawingml/2006/main">
                  <a:graphicData uri="http://schemas.microsoft.com/office/word/2010/wordprocessingShape">
                    <wps:wsp>
                      <wps:cNvSpPr txBox="1"/>
                      <wps:spPr>
                        <a:xfrm>
                          <a:off x="0" y="0"/>
                          <a:ext cx="459849" cy="297184"/>
                        </a:xfrm>
                        <a:prstGeom prst="rect">
                          <a:avLst/>
                        </a:prstGeom>
                        <a:solidFill>
                          <a:schemeClr val="lt1"/>
                        </a:solidFill>
                        <a:ln w="6350">
                          <a:noFill/>
                        </a:ln>
                      </wps:spPr>
                      <wps:txbx>
                        <w:txbxContent>
                          <w:p w:rsidR="0027220A" w:rsidRPr="002B3090" w:rsidRDefault="0027220A" w:rsidP="004213E3">
                            <w:pPr>
                              <w:rPr>
                                <w:b/>
                                <w:color w:val="1F4E79" w:themeColor="accent1" w:themeShade="80"/>
                                <w:sz w:val="18"/>
                                <w:lang w:val="en-US"/>
                              </w:rPr>
                            </w:pPr>
                            <w:r w:rsidRPr="002B3090">
                              <w:rPr>
                                <w:b/>
                                <w:color w:val="1F4E79" w:themeColor="accent1" w:themeShade="80"/>
                                <w:sz w:val="18"/>
                                <w:lang w:val="en-US"/>
                              </w:rPr>
                              <w:t>GPFR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45B86" id="Text Box 246" o:spid="_x0000_s1035" type="#_x0000_t202" style="position:absolute;left:0;text-align:left;margin-left:194.35pt;margin-top:120.65pt;width:36.2pt;height:23.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" fillcolor="white [3201]" stroked="f" strokeweight=".5pt">
                <v:textbox>
                  <w:txbxContent>
                    <w:p w:rsidR="0027220A" w:rsidRPr="002B3090" w:rsidRDefault="0027220A" w:rsidP="004213E3">
                      <w:pPr>
                        <w:rPr>
                          <w:b/>
                          <w:color w:val="1F4E79" w:themeColor="accent1" w:themeShade="80"/>
                          <w:sz w:val="18"/>
                          <w:lang w:val="en-US"/>
                        </w:rPr>
                      </w:pPr>
                      <w:r w:rsidRPr="002B3090">
                        <w:rPr>
                          <w:b/>
                          <w:color w:val="1F4E79" w:themeColor="accent1" w:themeShade="80"/>
                          <w:sz w:val="18"/>
                          <w:lang w:val="en-US"/>
                        </w:rPr>
                        <w:t>GPFR</w:t>
                      </w:r>
                    </w:p>
                  </w:txbxContent>
                </v:textbox>
              </v:shape>
            </w:pict>
          </mc:Fallback>
        </mc:AlternateContent>
      </w:r>
      <w:r w:rsidRPr="00453798">
        <w:rPr>
          <w:rFonts w:ascii="Times New Roman" w:hAnsi="Times New Roman" w:cs="Times New Roman"/>
          <w:noProof/>
          <w:lang w:eastAsia="en-AU"/>
        </w:rPr>
        <mc:AlternateContent>
          <mc:Choice Requires="wps">
            <w:drawing>
              <wp:anchor distT="0" distB="0" distL="114300" distR="114300" simplePos="0" relativeHeight="251682816" behindDoc="0" locked="0" layoutInCell="1" allowOverlap="1" wp14:anchorId="0629DECB" wp14:editId="0F54B8C9">
                <wp:simplePos x="0" y="0"/>
                <wp:positionH relativeFrom="column">
                  <wp:posOffset>2417562</wp:posOffset>
                </wp:positionH>
                <wp:positionV relativeFrom="paragraph">
                  <wp:posOffset>1385878</wp:posOffset>
                </wp:positionV>
                <wp:extent cx="560409" cy="566591"/>
                <wp:effectExtent l="0" t="0" r="11430" b="24130"/>
                <wp:wrapNone/>
                <wp:docPr id="247" name="Flowchart: Connector 247"/>
                <wp:cNvGraphicFramePr/>
                <a:graphic xmlns:a="http://schemas.openxmlformats.org/drawingml/2006/main">
                  <a:graphicData uri="http://schemas.microsoft.com/office/word/2010/wordprocessingShape">
                    <wps:wsp>
                      <wps:cNvSpPr/>
                      <wps:spPr>
                        <a:xfrm>
                          <a:off x="0" y="0"/>
                          <a:ext cx="560409" cy="566591"/>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F43003"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47" o:spid="_x0000_s1026" type="#_x0000_t120" style="position:absolute;margin-left:190.35pt;margin-top:109.1pt;width:44.15pt;height:44.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" fillcolor="white [3201]" strokecolor="#5b9bd5 [3204]" strokeweight="1pt">
                <v:stroke joinstyle="miter"/>
              </v:shape>
            </w:pict>
          </mc:Fallback>
        </mc:AlternateContent>
      </w:r>
      <w:r w:rsidRPr="00453798">
        <w:rPr>
          <w:rFonts w:ascii="Times New Roman" w:hAnsi="Times New Roman" w:cs="Times New Roman"/>
          <w:noProof/>
          <w:lang w:eastAsia="en-AU"/>
        </w:rPr>
        <w:drawing>
          <wp:inline distT="0" distB="0" distL="0" distR="0" wp14:anchorId="4041C2D9" wp14:editId="35DCD1C7">
            <wp:extent cx="5486400" cy="3200400"/>
            <wp:effectExtent l="0" t="0" r="0" b="0"/>
            <wp:docPr id="309" name="Diagram 30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4213E3" w:rsidRPr="00453798" w:rsidRDefault="004213E3" w:rsidP="004213E3">
      <w:pPr>
        <w:spacing w:line="360" w:lineRule="auto"/>
        <w:jc w:val="both"/>
        <w:rPr>
          <w:rFonts w:ascii="Times New Roman" w:hAnsi="Times New Roman" w:cs="Times New Roman"/>
          <w:sz w:val="24"/>
        </w:rPr>
      </w:pPr>
    </w:p>
    <w:p w:rsidR="004213E3" w:rsidRPr="000A3DEF" w:rsidRDefault="00C1259A" w:rsidP="000A3DEF">
      <w:pPr>
        <w:spacing w:line="480" w:lineRule="auto"/>
        <w:jc w:val="both"/>
        <w:rPr>
          <w:rFonts w:ascii="Times New Roman" w:hAnsi="Times New Roman" w:cs="Times New Roman"/>
          <w:sz w:val="24"/>
          <w:szCs w:val="24"/>
        </w:rPr>
      </w:pPr>
      <w:r w:rsidRPr="000A3DEF">
        <w:rPr>
          <w:rFonts w:ascii="Times New Roman" w:hAnsi="Times New Roman" w:cs="Times New Roman"/>
          <w:sz w:val="24"/>
          <w:szCs w:val="24"/>
        </w:rPr>
        <w:t xml:space="preserve">This research answers the following research question </w:t>
      </w:r>
      <w:r w:rsidRPr="000A3DEF">
        <w:rPr>
          <w:rFonts w:ascii="Times New Roman" w:hAnsi="Times New Roman" w:cs="Times New Roman"/>
          <w:b/>
          <w:sz w:val="24"/>
          <w:szCs w:val="24"/>
        </w:rPr>
        <w:t>RQ</w:t>
      </w:r>
      <w:r w:rsidRPr="000A3DEF">
        <w:rPr>
          <w:rFonts w:ascii="Times New Roman" w:hAnsi="Times New Roman" w:cs="Times New Roman"/>
          <w:sz w:val="24"/>
          <w:szCs w:val="24"/>
        </w:rPr>
        <w:t>: Is the disclosure of financial information and compliance with the Australian Financial Reporting Framework of Australian Residential Aged Care providers adequate? This leads to the following conclusion:</w:t>
      </w:r>
      <w:r w:rsidRPr="000A3DEF">
        <w:rPr>
          <w:rFonts w:ascii="Times New Roman" w:hAnsi="Times New Roman" w:cs="Times New Roman"/>
          <w:i/>
          <w:sz w:val="24"/>
          <w:szCs w:val="24"/>
        </w:rPr>
        <w:t xml:space="preserve"> Conclusion the level of financial disclosure could be more consistent and adequate by complying with the Australian Financial Reporting Framework, including an independent Audit Report.</w:t>
      </w:r>
    </w:p>
    <w:p w:rsidR="004213E3" w:rsidRPr="000A3DEF" w:rsidRDefault="00B91A8A" w:rsidP="000A3DEF">
      <w:pPr>
        <w:spacing w:line="480" w:lineRule="auto"/>
        <w:jc w:val="both"/>
        <w:rPr>
          <w:rFonts w:ascii="Times New Roman" w:hAnsi="Times New Roman" w:cs="Times New Roman"/>
          <w:sz w:val="24"/>
          <w:szCs w:val="24"/>
        </w:rPr>
      </w:pPr>
      <w:r w:rsidRPr="00B91A8A">
        <w:rPr>
          <w:rFonts w:ascii="Times New Roman" w:hAnsi="Times New Roman" w:cs="Times New Roman"/>
          <w:sz w:val="24"/>
          <w:szCs w:val="24"/>
        </w:rPr>
        <w:t xml:space="preserve">Australia’s Residential Aged Care (RAC) Sector is significant in terms of its ageing population, which is consistent with most developed countries. It is therefore vital for stakeholders to have access to RAC providers’ financial information to make informed and timely decisions. It is often difficult for stakeholders to accurately compare the financial information of RAC providers due to there being a small timeframe to make decisions with a high emotional content. </w:t>
      </w:r>
      <w:r w:rsidR="00A55BBF" w:rsidRPr="000A3DEF">
        <w:rPr>
          <w:rFonts w:ascii="Times New Roman" w:hAnsi="Times New Roman" w:cs="Times New Roman"/>
          <w:sz w:val="24"/>
          <w:szCs w:val="24"/>
        </w:rPr>
        <w:t>The</w:t>
      </w:r>
      <w:r>
        <w:rPr>
          <w:rFonts w:ascii="Times New Roman" w:hAnsi="Times New Roman" w:cs="Times New Roman"/>
          <w:sz w:val="24"/>
          <w:szCs w:val="24"/>
        </w:rPr>
        <w:t>refore, the</w:t>
      </w:r>
      <w:r w:rsidR="00A55BBF" w:rsidRPr="000A3DEF">
        <w:rPr>
          <w:rFonts w:ascii="Times New Roman" w:hAnsi="Times New Roman" w:cs="Times New Roman"/>
          <w:sz w:val="24"/>
          <w:szCs w:val="24"/>
        </w:rPr>
        <w:t xml:space="preserve"> RAC GPFR Framework </w:t>
      </w:r>
      <w:r w:rsidR="004213E3" w:rsidRPr="000A3DEF">
        <w:rPr>
          <w:rFonts w:ascii="Times New Roman" w:hAnsi="Times New Roman" w:cs="Times New Roman"/>
          <w:sz w:val="24"/>
          <w:szCs w:val="24"/>
        </w:rPr>
        <w:t>w</w:t>
      </w:r>
      <w:r w:rsidR="00A55BBF" w:rsidRPr="000A3DEF">
        <w:rPr>
          <w:rFonts w:ascii="Times New Roman" w:hAnsi="Times New Roman" w:cs="Times New Roman"/>
          <w:sz w:val="24"/>
          <w:szCs w:val="24"/>
        </w:rPr>
        <w:t>as</w:t>
      </w:r>
      <w:r w:rsidR="004213E3" w:rsidRPr="000A3DEF">
        <w:rPr>
          <w:rFonts w:ascii="Times New Roman" w:hAnsi="Times New Roman" w:cs="Times New Roman"/>
          <w:sz w:val="24"/>
          <w:szCs w:val="24"/>
        </w:rPr>
        <w:t xml:space="preserve"> developed to address this lack of adequate and consistent disclosure in the Australian RAC Sector.</w:t>
      </w:r>
    </w:p>
    <w:p w:rsidR="00B91A8A" w:rsidRDefault="00B91A8A">
      <w:pPr>
        <w:rPr>
          <w:rStyle w:val="Heading5Char"/>
          <w:rFonts w:ascii="Times New Roman" w:eastAsiaTheme="minorHAnsi" w:hAnsi="Times New Roman"/>
          <w:i w:val="0"/>
          <w:sz w:val="24"/>
        </w:rPr>
      </w:pPr>
      <w:r>
        <w:rPr>
          <w:rStyle w:val="Heading5Char"/>
          <w:rFonts w:ascii="Times New Roman" w:eastAsiaTheme="minorHAnsi" w:hAnsi="Times New Roman"/>
          <w:i w:val="0"/>
          <w:sz w:val="24"/>
        </w:rPr>
        <w:br w:type="page"/>
      </w:r>
    </w:p>
    <w:p w:rsidR="006360B7" w:rsidRDefault="006360B7" w:rsidP="006360B7">
      <w:pPr>
        <w:rPr>
          <w:rStyle w:val="Heading5Char"/>
          <w:rFonts w:ascii="Times New Roman" w:eastAsiaTheme="minorHAnsi" w:hAnsi="Times New Roman"/>
          <w:i w:val="0"/>
          <w:sz w:val="24"/>
        </w:rPr>
      </w:pPr>
      <w:r>
        <w:rPr>
          <w:rStyle w:val="Heading5Char"/>
          <w:rFonts w:ascii="Times New Roman" w:eastAsiaTheme="minorHAnsi" w:hAnsi="Times New Roman"/>
          <w:i w:val="0"/>
          <w:sz w:val="24"/>
        </w:rPr>
        <w:lastRenderedPageBreak/>
        <w:t>References</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Aged Care Financing Authority (ACFA). (2014). Report on the Funding and Financing of the Aged Care Industry. Retrieved from https://agedcare.health.gov.au/aged-care-reform/reforms-by-topic/aged-care-financing-authority/2014-report-on-the-funding-and-financing-of-the-aged-care-industry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Arunachalam, M., Lawrence, S., Kelly, M., &amp; Locke, J. (2007). A communitarian approach to constructing accountability and strategies for sustainable abstract development. Issues in Social and Environmental Accounting, 1(2), 217-242. </w:t>
      </w:r>
    </w:p>
    <w:p w:rsid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Australian Bureau of Statistics (ABS). (2006). Managing Care and Work, New South Wales (March 20, 2013). Retrieved from http://www.abs.gov.au/ausstats/abs@.nsf/ dossbytitle/2E7B17F7B150B652CA2572960074AB4F?OpenDocument</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Australian Bureau of Statistics (ABS). (2008). The Health and Welfare of Australia’s Aboriginal and Torres Strait Islander Peoples (April 2008 #4704.0). Retrieved from http://www.abs.gov.au/AUSSTATS/abs@.nsf/39433889d406eeb9ca2570610019e9a5/4C2FC9349E39F808CA2574390014D20B?opendocument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Australian Bureau of Statistics (ABS). (2010). Population by Age and Sex, Australian States and Territories (Jun 2010 #3201.0). Retrieved from </w:t>
      </w:r>
      <w:r>
        <w:rPr>
          <w:rFonts w:ascii="Times New Roman" w:hAnsi="Times New Roman" w:cs="Times New Roman"/>
        </w:rPr>
        <w:t xml:space="preserve"> </w:t>
      </w:r>
      <w:r w:rsidRPr="00C83497">
        <w:rPr>
          <w:rFonts w:ascii="Times New Roman" w:hAnsi="Times New Roman" w:cs="Times New Roman"/>
        </w:rPr>
        <w:t xml:space="preserve">http://www.abs.gov.au/ausstats/abs@.nsf/mf/3201.0 </w:t>
      </w:r>
    </w:p>
    <w:p w:rsidR="009F4C53" w:rsidRDefault="009F4C53" w:rsidP="00C83497">
      <w:pPr>
        <w:spacing w:before="240" w:line="360" w:lineRule="auto"/>
        <w:jc w:val="both"/>
        <w:rPr>
          <w:rFonts w:ascii="Times New Roman" w:hAnsi="Times New Roman" w:cs="Times New Roman"/>
        </w:rPr>
      </w:pPr>
      <w:r w:rsidRPr="009F4C53">
        <w:rPr>
          <w:rFonts w:ascii="Times New Roman" w:hAnsi="Times New Roman" w:cs="Times New Roman"/>
        </w:rPr>
        <w:t>Australian Government Department of Social Services. (2014). Publishing accommodation pricing and key features information: Best Practice Guide. Retrieved from https://agedcare.health.gov.au/sites/g/files/net1426/f/documents/10_2014/publishing_accomm_prices_best_practice_guide_-_web_accessible.docx</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Australian Institute of Company Directors. (2011). Organisation Definitions. Retrieved from http://www.companydirectors.com.au/Director-Resource-Centre/Organisation-Type/Organisation-definitions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Australian Institute of Health and Welfare (AIHW). (2012). Residential Aged Care in Australia 2010-11: A Statistical Overview (no. 36. cat no. 68). Retrieved from http://www.aihw.gov.au/publication-detail/?id=10737422821</w:t>
      </w:r>
    </w:p>
    <w:p w:rsid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Australian Institute of Health and Welfare (AIHW). (2012a). Residential aged care and aged care packages in the community 2011–12. Retrieved from http://www.aihw.gov.au/aged-care/residential-and-community-2011-12/</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lastRenderedPageBreak/>
        <w:t xml:space="preserve">Bayoud, N. S. M. (2012). Corporate social responsibility disclosure and organisational performance: The case of Libya, a mixed methods study (PhD thesis, University of Southern Queensland). Retrieved from http://trove.nla.gov.au/version/196982501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CEPAR (Centre of Excellence in Population Ageing Research). (2014). Aged Care in Australia: Part 1 – Policy, demand and funding. Retrieved from http://www.cepar.edu.au/media/127442/aged_care_in_australia_-_part_i_-_web_version_fin.pdf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Department of Health and Ageing (DoHA). (2006). Aged care assessment and approval guidelines 2006. Canberra.</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Department of Health and Ageing (DoHA). (2008). Ageing and aged care in Australia. Canberra.Eng, L. L., &amp; Mak, Y.T. (2003). Corporate governance and voluntary disclosure. Journal of Accounting and Public Policy, 22, 325–345.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Frink, D. D., &amp; Klimoski, R. J. (1998). Toward a theory of accountability in organizations and human resource management. Stamfort, CT: JAI Press.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Hamilton, S. D., &amp; Menezes, F. M. (2011). Embedded incentives in the funding arrangements for residential aged care in Australia. Economic Papers: A Journal of Applied Economics and Policy, 30(3), 326-340.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Institute of Chartered Accountants Australia. (2013). Enhancing Not-for-Profit Annual and Financial Reporting. Retrieved from http://www.charteredaccountants.com.au/NFP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Lopes, P. T., &amp; Rodrigues, L. L. (2006). Accounting for financial instruments: An analysis if the determinants of disclosure in the Portuguese stock exchange, FEP Working Papers, Research Paper Series, (106).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Royle, M. T., &amp; Hall, A. T. (2012). The relationship between McClelland’s theory of needs, feeling individually accountable, and informal accountability for others. International Journal of Management and Marketing Research, 5(1), 21-43.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Schlenker, B. R. (1986). Personal accountability: Challenges and impediments in the quest for excellence. Technical report prepared for the Navy Personnel Research and Development Center, San Diego, CA. </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Schlenker, B. R., &amp; Weigold, M. F. (1989). Self-identification and accountability. In R. A. Giacalone, &amp; P. Rosenfeld (Eds.), Impression management in the organization (21-43). Hillsdale, NJ: Erlbaum. </w:t>
      </w:r>
    </w:p>
    <w:p w:rsid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lastRenderedPageBreak/>
        <w:t>Schlenker, B. R., Weigold, M. F., &amp; Doherty, K. (1991). Coping with accountability: Self-identification and evaluative reckonings. In C. R. Snyder, &amp; D. R. Forsyth (Eds.), Handbook of social and clinical psychology (pp. 96-115). New York: Free Press.</w:t>
      </w:r>
    </w:p>
    <w:p w:rsid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Schlenker, B. R., Britt, T. W., Pennington, J., Murphy, R., &amp; Doherty, K. (1994). The triangle model of responsibility. Psychological Review, 77, 419-426.</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Semin, G. R., &amp; Manstead, A. (1983). The accountability of conduct: A social psychological analysis. San Diego, CA: Academic Press. </w:t>
      </w:r>
    </w:p>
    <w:p w:rsidR="000E1082" w:rsidRDefault="000E1082" w:rsidP="00C83497">
      <w:pPr>
        <w:spacing w:before="240" w:line="360" w:lineRule="auto"/>
        <w:jc w:val="both"/>
        <w:rPr>
          <w:rFonts w:ascii="Times New Roman" w:hAnsi="Times New Roman" w:cs="Times New Roman"/>
        </w:rPr>
      </w:pPr>
      <w:r w:rsidRPr="000E1082">
        <w:rPr>
          <w:rFonts w:ascii="Times New Roman" w:hAnsi="Times New Roman" w:cs="Times New Roman"/>
        </w:rPr>
        <w:t>Tetlock, P. E. (1985). Accountability: The neglected social context of judgement and choice. In L. L. Cummings, &amp; B. M. Staw (Eds.), Research in organizational behavior (7, 297-332). Greenwich, CT: JAI Press.</w:t>
      </w:r>
    </w:p>
    <w:p w:rsidR="00C83497" w:rsidRPr="00C83497" w:rsidRDefault="00C83497" w:rsidP="00C83497">
      <w:pPr>
        <w:spacing w:before="240" w:line="360" w:lineRule="auto"/>
        <w:jc w:val="both"/>
        <w:rPr>
          <w:rFonts w:ascii="Times New Roman" w:hAnsi="Times New Roman" w:cs="Times New Roman"/>
        </w:rPr>
      </w:pPr>
      <w:r w:rsidRPr="00C83497">
        <w:rPr>
          <w:rFonts w:ascii="Times New Roman" w:hAnsi="Times New Roman" w:cs="Times New Roman"/>
        </w:rPr>
        <w:t xml:space="preserve">Tetlock, P. E. (1992). The impact of accountability on judgement and choice: Toward a social contingency model. In M. Zanna (Ed.), Advances in experimental social psychology (pp. 331-77). New York: Academic Press. </w:t>
      </w:r>
    </w:p>
    <w:p w:rsidR="007A0784" w:rsidRPr="00453798" w:rsidRDefault="007A0784" w:rsidP="00C83497">
      <w:pPr>
        <w:spacing w:before="240" w:line="360" w:lineRule="auto"/>
        <w:jc w:val="both"/>
        <w:rPr>
          <w:rFonts w:ascii="Times New Roman" w:hAnsi="Times New Roman" w:cs="Times New Roman"/>
        </w:rPr>
      </w:pPr>
    </w:p>
    <w:sectPr w:rsidR="007A0784" w:rsidRPr="00453798">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AB4" w:rsidRDefault="003C7AB4" w:rsidP="00E05CF8">
      <w:pPr>
        <w:spacing w:after="0" w:line="240" w:lineRule="auto"/>
      </w:pPr>
      <w:r>
        <w:separator/>
      </w:r>
    </w:p>
  </w:endnote>
  <w:endnote w:type="continuationSeparator" w:id="0">
    <w:p w:rsidR="003C7AB4" w:rsidRDefault="003C7AB4" w:rsidP="00E05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480800"/>
      <w:docPartObj>
        <w:docPartGallery w:val="Page Numbers (Bottom of Page)"/>
        <w:docPartUnique/>
      </w:docPartObj>
    </w:sdtPr>
    <w:sdtEndPr>
      <w:rPr>
        <w:noProof/>
      </w:rPr>
    </w:sdtEndPr>
    <w:sdtContent>
      <w:p w:rsidR="00584126" w:rsidRDefault="00584126">
        <w:pPr>
          <w:pStyle w:val="Footer"/>
          <w:jc w:val="right"/>
        </w:pPr>
        <w:r>
          <w:fldChar w:fldCharType="begin"/>
        </w:r>
        <w:r>
          <w:instrText xml:space="preserve"> PAGE   \* MERGEFORMAT </w:instrText>
        </w:r>
        <w:r>
          <w:fldChar w:fldCharType="separate"/>
        </w:r>
        <w:r w:rsidR="004C51D7">
          <w:rPr>
            <w:noProof/>
          </w:rPr>
          <w:t>1</w:t>
        </w:r>
        <w:r>
          <w:rPr>
            <w:noProof/>
          </w:rPr>
          <w:fldChar w:fldCharType="end"/>
        </w:r>
      </w:p>
    </w:sdtContent>
  </w:sdt>
  <w:p w:rsidR="00584126" w:rsidRDefault="00584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AB4" w:rsidRDefault="003C7AB4" w:rsidP="00E05CF8">
      <w:pPr>
        <w:spacing w:after="0" w:line="240" w:lineRule="auto"/>
      </w:pPr>
      <w:r>
        <w:separator/>
      </w:r>
    </w:p>
  </w:footnote>
  <w:footnote w:type="continuationSeparator" w:id="0">
    <w:p w:rsidR="003C7AB4" w:rsidRDefault="003C7AB4" w:rsidP="00E05C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465EE"/>
    <w:multiLevelType w:val="hybridMultilevel"/>
    <w:tmpl w:val="955697AE"/>
    <w:lvl w:ilvl="0" w:tplc="90B61F52">
      <w:start w:val="3"/>
      <w:numFmt w:val="bullet"/>
      <w:lvlText w:val="-"/>
      <w:lvlJc w:val="left"/>
      <w:pPr>
        <w:ind w:left="360" w:hanging="360"/>
      </w:pPr>
      <w:rPr>
        <w:rFonts w:ascii="Calibri" w:eastAsia="Calibri" w:hAnsi="Calibri" w:cs="Times New Roman"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6FB0538"/>
    <w:multiLevelType w:val="hybridMultilevel"/>
    <w:tmpl w:val="9C026068"/>
    <w:lvl w:ilvl="0" w:tplc="0C090001">
      <w:start w:val="1"/>
      <w:numFmt w:val="bullet"/>
      <w:lvlText w:val=""/>
      <w:lvlJc w:val="left"/>
      <w:pPr>
        <w:ind w:left="501"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1C8E23AB"/>
    <w:multiLevelType w:val="hybridMultilevel"/>
    <w:tmpl w:val="05F265B8"/>
    <w:lvl w:ilvl="0" w:tplc="0C09000D">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 w15:restartNumberingAfterBreak="0">
    <w:nsid w:val="2038336D"/>
    <w:multiLevelType w:val="hybridMultilevel"/>
    <w:tmpl w:val="B420E6A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34F302C9"/>
    <w:multiLevelType w:val="multilevel"/>
    <w:tmpl w:val="2266EBFE"/>
    <w:lvl w:ilvl="0">
      <w:start w:val="1"/>
      <w:numFmt w:val="decimal"/>
      <w:pStyle w:val="Heading1"/>
      <w:suff w:val="space"/>
      <w:lvlText w:val="Chapter %1"/>
      <w:lvlJc w:val="left"/>
      <w:pPr>
        <w:ind w:left="2268" w:firstLine="0"/>
      </w:pPr>
    </w:lvl>
    <w:lvl w:ilvl="1">
      <w:start w:val="1"/>
      <w:numFmt w:val="none"/>
      <w:suff w:val="nothing"/>
      <w:lvlText w:val=""/>
      <w:lvlJc w:val="left"/>
      <w:pPr>
        <w:ind w:left="1560" w:firstLine="0"/>
      </w:pPr>
    </w:lvl>
    <w:lvl w:ilvl="2">
      <w:start w:val="1"/>
      <w:numFmt w:val="none"/>
      <w:pStyle w:val="Heading3"/>
      <w:suff w:val="nothing"/>
      <w:lvlText w:val=""/>
      <w:lvlJc w:val="left"/>
      <w:pPr>
        <w:ind w:left="1560" w:firstLine="0"/>
      </w:pPr>
    </w:lvl>
    <w:lvl w:ilvl="3">
      <w:start w:val="1"/>
      <w:numFmt w:val="none"/>
      <w:pStyle w:val="Heading4"/>
      <w:suff w:val="nothing"/>
      <w:lvlText w:val=""/>
      <w:lvlJc w:val="left"/>
      <w:pPr>
        <w:ind w:left="1560" w:firstLine="0"/>
      </w:pPr>
    </w:lvl>
    <w:lvl w:ilvl="4">
      <w:start w:val="1"/>
      <w:numFmt w:val="none"/>
      <w:pStyle w:val="Heading5"/>
      <w:suff w:val="nothing"/>
      <w:lvlText w:val=""/>
      <w:lvlJc w:val="left"/>
      <w:pPr>
        <w:ind w:left="1560" w:firstLine="0"/>
      </w:pPr>
    </w:lvl>
    <w:lvl w:ilvl="5">
      <w:start w:val="1"/>
      <w:numFmt w:val="none"/>
      <w:pStyle w:val="Heading6"/>
      <w:suff w:val="nothing"/>
      <w:lvlText w:val=""/>
      <w:lvlJc w:val="left"/>
      <w:pPr>
        <w:ind w:left="1560" w:firstLine="0"/>
      </w:pPr>
    </w:lvl>
    <w:lvl w:ilvl="6">
      <w:start w:val="1"/>
      <w:numFmt w:val="none"/>
      <w:pStyle w:val="Heading7"/>
      <w:suff w:val="nothing"/>
      <w:lvlText w:val=""/>
      <w:lvlJc w:val="left"/>
      <w:pPr>
        <w:ind w:left="1560" w:firstLine="0"/>
      </w:pPr>
    </w:lvl>
    <w:lvl w:ilvl="7">
      <w:start w:val="1"/>
      <w:numFmt w:val="none"/>
      <w:pStyle w:val="Heading8"/>
      <w:suff w:val="nothing"/>
      <w:lvlText w:val=""/>
      <w:lvlJc w:val="left"/>
      <w:pPr>
        <w:ind w:left="1560" w:firstLine="0"/>
      </w:pPr>
    </w:lvl>
    <w:lvl w:ilvl="8">
      <w:start w:val="1"/>
      <w:numFmt w:val="none"/>
      <w:pStyle w:val="Heading9"/>
      <w:suff w:val="nothing"/>
      <w:lvlText w:val=""/>
      <w:lvlJc w:val="left"/>
      <w:pPr>
        <w:ind w:left="1560" w:firstLine="0"/>
      </w:pPr>
    </w:lvl>
  </w:abstractNum>
  <w:abstractNum w:abstractNumId="5" w15:restartNumberingAfterBreak="0">
    <w:nsid w:val="3B3D5374"/>
    <w:multiLevelType w:val="hybridMultilevel"/>
    <w:tmpl w:val="1EF87F24"/>
    <w:lvl w:ilvl="0" w:tplc="0FF45BDA">
      <w:start w:val="3"/>
      <w:numFmt w:val="bullet"/>
      <w:lvlText w:val="-"/>
      <w:lvlJc w:val="left"/>
      <w:pPr>
        <w:ind w:left="408" w:hanging="360"/>
      </w:pPr>
      <w:rPr>
        <w:rFonts w:ascii="Calibri" w:eastAsia="Calibri" w:hAnsi="Calibri" w:cs="Times New Roman" w:hint="default"/>
      </w:rPr>
    </w:lvl>
    <w:lvl w:ilvl="1" w:tplc="0C090003" w:tentative="1">
      <w:start w:val="1"/>
      <w:numFmt w:val="bullet"/>
      <w:lvlText w:val="o"/>
      <w:lvlJc w:val="left"/>
      <w:pPr>
        <w:ind w:left="1128" w:hanging="360"/>
      </w:pPr>
      <w:rPr>
        <w:rFonts w:ascii="Courier New" w:hAnsi="Courier New" w:cs="Courier New" w:hint="default"/>
      </w:rPr>
    </w:lvl>
    <w:lvl w:ilvl="2" w:tplc="0C090005" w:tentative="1">
      <w:start w:val="1"/>
      <w:numFmt w:val="bullet"/>
      <w:lvlText w:val=""/>
      <w:lvlJc w:val="left"/>
      <w:pPr>
        <w:ind w:left="1848" w:hanging="360"/>
      </w:pPr>
      <w:rPr>
        <w:rFonts w:ascii="Wingdings" w:hAnsi="Wingdings" w:hint="default"/>
      </w:rPr>
    </w:lvl>
    <w:lvl w:ilvl="3" w:tplc="0C090001" w:tentative="1">
      <w:start w:val="1"/>
      <w:numFmt w:val="bullet"/>
      <w:lvlText w:val=""/>
      <w:lvlJc w:val="left"/>
      <w:pPr>
        <w:ind w:left="2568" w:hanging="360"/>
      </w:pPr>
      <w:rPr>
        <w:rFonts w:ascii="Symbol" w:hAnsi="Symbol" w:hint="default"/>
      </w:rPr>
    </w:lvl>
    <w:lvl w:ilvl="4" w:tplc="0C090003" w:tentative="1">
      <w:start w:val="1"/>
      <w:numFmt w:val="bullet"/>
      <w:lvlText w:val="o"/>
      <w:lvlJc w:val="left"/>
      <w:pPr>
        <w:ind w:left="3288" w:hanging="360"/>
      </w:pPr>
      <w:rPr>
        <w:rFonts w:ascii="Courier New" w:hAnsi="Courier New" w:cs="Courier New" w:hint="default"/>
      </w:rPr>
    </w:lvl>
    <w:lvl w:ilvl="5" w:tplc="0C090005" w:tentative="1">
      <w:start w:val="1"/>
      <w:numFmt w:val="bullet"/>
      <w:lvlText w:val=""/>
      <w:lvlJc w:val="left"/>
      <w:pPr>
        <w:ind w:left="4008" w:hanging="360"/>
      </w:pPr>
      <w:rPr>
        <w:rFonts w:ascii="Wingdings" w:hAnsi="Wingdings" w:hint="default"/>
      </w:rPr>
    </w:lvl>
    <w:lvl w:ilvl="6" w:tplc="0C090001" w:tentative="1">
      <w:start w:val="1"/>
      <w:numFmt w:val="bullet"/>
      <w:lvlText w:val=""/>
      <w:lvlJc w:val="left"/>
      <w:pPr>
        <w:ind w:left="4728" w:hanging="360"/>
      </w:pPr>
      <w:rPr>
        <w:rFonts w:ascii="Symbol" w:hAnsi="Symbol" w:hint="default"/>
      </w:rPr>
    </w:lvl>
    <w:lvl w:ilvl="7" w:tplc="0C090003" w:tentative="1">
      <w:start w:val="1"/>
      <w:numFmt w:val="bullet"/>
      <w:lvlText w:val="o"/>
      <w:lvlJc w:val="left"/>
      <w:pPr>
        <w:ind w:left="5448" w:hanging="360"/>
      </w:pPr>
      <w:rPr>
        <w:rFonts w:ascii="Courier New" w:hAnsi="Courier New" w:cs="Courier New" w:hint="default"/>
      </w:rPr>
    </w:lvl>
    <w:lvl w:ilvl="8" w:tplc="0C090005" w:tentative="1">
      <w:start w:val="1"/>
      <w:numFmt w:val="bullet"/>
      <w:lvlText w:val=""/>
      <w:lvlJc w:val="left"/>
      <w:pPr>
        <w:ind w:left="6168" w:hanging="360"/>
      </w:pPr>
      <w:rPr>
        <w:rFonts w:ascii="Wingdings" w:hAnsi="Wingdings" w:hint="default"/>
      </w:rPr>
    </w:lvl>
  </w:abstractNum>
  <w:abstractNum w:abstractNumId="6" w15:restartNumberingAfterBreak="0">
    <w:nsid w:val="44F80E38"/>
    <w:multiLevelType w:val="hybridMultilevel"/>
    <w:tmpl w:val="6FC42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4D87A00"/>
    <w:multiLevelType w:val="hybridMultilevel"/>
    <w:tmpl w:val="E70C6D5A"/>
    <w:lvl w:ilvl="0" w:tplc="0C09000D">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
  </w:num>
  <w:num w:numId="2">
    <w:abstractNumId w:val="6"/>
  </w:num>
  <w:num w:numId="3">
    <w:abstractNumId w:val="1"/>
  </w:num>
  <w:num w:numId="4">
    <w:abstractNumId w:val="5"/>
  </w:num>
  <w:num w:numId="5">
    <w:abstractNumId w:val="3"/>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0B"/>
    <w:rsid w:val="00045032"/>
    <w:rsid w:val="000923FB"/>
    <w:rsid w:val="000A3DEF"/>
    <w:rsid w:val="000E1082"/>
    <w:rsid w:val="000E1A0F"/>
    <w:rsid w:val="000E3697"/>
    <w:rsid w:val="00107BD0"/>
    <w:rsid w:val="00115CFA"/>
    <w:rsid w:val="001F188E"/>
    <w:rsid w:val="001F1FEA"/>
    <w:rsid w:val="0020421C"/>
    <w:rsid w:val="0027220A"/>
    <w:rsid w:val="00356A67"/>
    <w:rsid w:val="003B1487"/>
    <w:rsid w:val="003C7AB4"/>
    <w:rsid w:val="004213E3"/>
    <w:rsid w:val="00453798"/>
    <w:rsid w:val="004C51D7"/>
    <w:rsid w:val="004D6D99"/>
    <w:rsid w:val="005362BA"/>
    <w:rsid w:val="00564800"/>
    <w:rsid w:val="0057017F"/>
    <w:rsid w:val="0057432B"/>
    <w:rsid w:val="00584126"/>
    <w:rsid w:val="005A2206"/>
    <w:rsid w:val="005D4383"/>
    <w:rsid w:val="006360B7"/>
    <w:rsid w:val="006D1EB6"/>
    <w:rsid w:val="006F183B"/>
    <w:rsid w:val="00712709"/>
    <w:rsid w:val="00763385"/>
    <w:rsid w:val="007911D5"/>
    <w:rsid w:val="007A0784"/>
    <w:rsid w:val="00807078"/>
    <w:rsid w:val="0081080B"/>
    <w:rsid w:val="00837C71"/>
    <w:rsid w:val="008449AD"/>
    <w:rsid w:val="00854D8A"/>
    <w:rsid w:val="008670DD"/>
    <w:rsid w:val="00872000"/>
    <w:rsid w:val="008800F8"/>
    <w:rsid w:val="009C7093"/>
    <w:rsid w:val="009F4C53"/>
    <w:rsid w:val="00A55BBF"/>
    <w:rsid w:val="00B117F6"/>
    <w:rsid w:val="00B2794C"/>
    <w:rsid w:val="00B90492"/>
    <w:rsid w:val="00B91A8A"/>
    <w:rsid w:val="00C1259A"/>
    <w:rsid w:val="00C77257"/>
    <w:rsid w:val="00C83497"/>
    <w:rsid w:val="00CC2143"/>
    <w:rsid w:val="00CF0342"/>
    <w:rsid w:val="00D333D2"/>
    <w:rsid w:val="00D969DC"/>
    <w:rsid w:val="00DB344B"/>
    <w:rsid w:val="00E05CF8"/>
    <w:rsid w:val="00E4705C"/>
    <w:rsid w:val="00E50212"/>
    <w:rsid w:val="00F2308C"/>
    <w:rsid w:val="00F71852"/>
    <w:rsid w:val="00FB01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A1F3B"/>
  <w15:chartTrackingRefBased/>
  <w15:docId w15:val="{AA5A722E-F65E-4C81-ABD7-DC9F65BAD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80B"/>
  </w:style>
  <w:style w:type="paragraph" w:styleId="Heading1">
    <w:name w:val="heading 1"/>
    <w:basedOn w:val="Normal"/>
    <w:next w:val="Normal"/>
    <w:link w:val="Heading1Char"/>
    <w:uiPriority w:val="9"/>
    <w:qFormat/>
    <w:rsid w:val="00CF0342"/>
    <w:pPr>
      <w:keepNext/>
      <w:numPr>
        <w:numId w:val="1"/>
      </w:numPr>
      <w:pBdr>
        <w:bottom w:val="single" w:sz="6" w:space="1" w:color="auto"/>
      </w:pBdr>
      <w:spacing w:before="240" w:after="60" w:line="276" w:lineRule="auto"/>
      <w:ind w:left="-709" w:firstLine="709"/>
      <w:outlineLvl w:val="0"/>
    </w:pPr>
    <w:rPr>
      <w:rFonts w:ascii="Cambria" w:eastAsia="Times New Roman" w:hAnsi="Cambria" w:cs="Arial"/>
      <w:b/>
      <w:bCs/>
      <w:i/>
      <w:kern w:val="32"/>
      <w:sz w:val="36"/>
      <w:szCs w:val="36"/>
      <w:shd w:val="clear" w:color="auto" w:fill="FFFFFF"/>
    </w:rPr>
  </w:style>
  <w:style w:type="paragraph" w:styleId="Heading2">
    <w:name w:val="heading 2"/>
    <w:basedOn w:val="Normal"/>
    <w:next w:val="Normal"/>
    <w:link w:val="Heading2Char"/>
    <w:uiPriority w:val="9"/>
    <w:semiHidden/>
    <w:unhideWhenUsed/>
    <w:qFormat/>
    <w:rsid w:val="00CF03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F0342"/>
    <w:pPr>
      <w:keepNext/>
      <w:numPr>
        <w:ilvl w:val="2"/>
        <w:numId w:val="1"/>
      </w:numPr>
      <w:spacing w:before="240" w:after="60" w:line="276" w:lineRule="auto"/>
      <w:ind w:hanging="709"/>
      <w:outlineLvl w:val="2"/>
    </w:pPr>
    <w:rPr>
      <w:rFonts w:ascii="Arial" w:eastAsia="Times New Roman" w:hAnsi="Arial" w:cs="Arial"/>
      <w:b/>
      <w:bCs/>
    </w:rPr>
  </w:style>
  <w:style w:type="paragraph" w:styleId="Heading4">
    <w:name w:val="heading 4"/>
    <w:basedOn w:val="Normal"/>
    <w:next w:val="Normal"/>
    <w:link w:val="Heading4Char"/>
    <w:uiPriority w:val="9"/>
    <w:unhideWhenUsed/>
    <w:qFormat/>
    <w:rsid w:val="00CF0342"/>
    <w:pPr>
      <w:keepNext/>
      <w:numPr>
        <w:ilvl w:val="3"/>
        <w:numId w:val="1"/>
      </w:numPr>
      <w:spacing w:before="240" w:after="60" w:line="276" w:lineRule="auto"/>
      <w:ind w:hanging="709"/>
      <w:outlineLvl w:val="3"/>
    </w:pPr>
    <w:rPr>
      <w:rFonts w:ascii="Arial" w:eastAsia="Times New Roman" w:hAnsi="Arial" w:cs="Arial"/>
      <w:b/>
      <w:bCs/>
    </w:rPr>
  </w:style>
  <w:style w:type="paragraph" w:styleId="Heading5">
    <w:name w:val="heading 5"/>
    <w:basedOn w:val="Normal"/>
    <w:next w:val="Normal"/>
    <w:link w:val="Heading5Char"/>
    <w:uiPriority w:val="9"/>
    <w:unhideWhenUsed/>
    <w:qFormat/>
    <w:rsid w:val="00CF0342"/>
    <w:pPr>
      <w:numPr>
        <w:ilvl w:val="4"/>
        <w:numId w:val="1"/>
      </w:numPr>
      <w:spacing w:before="240" w:after="60" w:line="276"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unhideWhenUsed/>
    <w:qFormat/>
    <w:rsid w:val="00CF0342"/>
    <w:pPr>
      <w:numPr>
        <w:ilvl w:val="5"/>
        <w:numId w:val="1"/>
      </w:numPr>
      <w:spacing w:before="240" w:after="60" w:line="276" w:lineRule="auto"/>
      <w:outlineLvl w:val="5"/>
    </w:pPr>
    <w:rPr>
      <w:rFonts w:ascii="Calibri" w:eastAsia="Times New Roman" w:hAnsi="Calibri" w:cs="Times New Roman"/>
      <w:b/>
      <w:bCs/>
    </w:rPr>
  </w:style>
  <w:style w:type="paragraph" w:styleId="Heading7">
    <w:name w:val="heading 7"/>
    <w:basedOn w:val="Normal"/>
    <w:next w:val="Normal"/>
    <w:link w:val="Heading7Char"/>
    <w:uiPriority w:val="9"/>
    <w:unhideWhenUsed/>
    <w:qFormat/>
    <w:rsid w:val="00CF0342"/>
    <w:pPr>
      <w:numPr>
        <w:ilvl w:val="6"/>
        <w:numId w:val="1"/>
      </w:numPr>
      <w:spacing w:before="240" w:after="60" w:line="276"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unhideWhenUsed/>
    <w:qFormat/>
    <w:rsid w:val="00CF0342"/>
    <w:pPr>
      <w:numPr>
        <w:ilvl w:val="7"/>
        <w:numId w:val="1"/>
      </w:numPr>
      <w:spacing w:before="240" w:after="60" w:line="276"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unhideWhenUsed/>
    <w:qFormat/>
    <w:rsid w:val="00CF0342"/>
    <w:pPr>
      <w:numPr>
        <w:ilvl w:val="8"/>
        <w:numId w:val="1"/>
      </w:numPr>
      <w:spacing w:before="240" w:after="60" w:line="276" w:lineRule="auto"/>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342"/>
    <w:rPr>
      <w:rFonts w:ascii="Cambria" w:eastAsia="Times New Roman" w:hAnsi="Cambria" w:cs="Arial"/>
      <w:b/>
      <w:bCs/>
      <w:i/>
      <w:kern w:val="32"/>
      <w:sz w:val="36"/>
      <w:szCs w:val="36"/>
    </w:rPr>
  </w:style>
  <w:style w:type="character" w:customStyle="1" w:styleId="Heading3Char">
    <w:name w:val="Heading 3 Char"/>
    <w:basedOn w:val="DefaultParagraphFont"/>
    <w:link w:val="Heading3"/>
    <w:uiPriority w:val="9"/>
    <w:rsid w:val="00CF0342"/>
    <w:rPr>
      <w:rFonts w:ascii="Arial" w:eastAsia="Times New Roman" w:hAnsi="Arial" w:cs="Arial"/>
      <w:b/>
      <w:bCs/>
    </w:rPr>
  </w:style>
  <w:style w:type="character" w:customStyle="1" w:styleId="Heading4Char">
    <w:name w:val="Heading 4 Char"/>
    <w:basedOn w:val="DefaultParagraphFont"/>
    <w:link w:val="Heading4"/>
    <w:uiPriority w:val="9"/>
    <w:rsid w:val="00CF0342"/>
    <w:rPr>
      <w:rFonts w:ascii="Arial" w:eastAsia="Times New Roman" w:hAnsi="Arial" w:cs="Arial"/>
      <w:b/>
      <w:bCs/>
    </w:rPr>
  </w:style>
  <w:style w:type="character" w:customStyle="1" w:styleId="Heading5Char">
    <w:name w:val="Heading 5 Char"/>
    <w:basedOn w:val="DefaultParagraphFont"/>
    <w:link w:val="Heading5"/>
    <w:uiPriority w:val="9"/>
    <w:rsid w:val="00CF0342"/>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CF0342"/>
    <w:rPr>
      <w:rFonts w:ascii="Calibri" w:eastAsia="Times New Roman" w:hAnsi="Calibri" w:cs="Times New Roman"/>
      <w:b/>
      <w:bCs/>
    </w:rPr>
  </w:style>
  <w:style w:type="character" w:customStyle="1" w:styleId="Heading7Char">
    <w:name w:val="Heading 7 Char"/>
    <w:basedOn w:val="DefaultParagraphFont"/>
    <w:link w:val="Heading7"/>
    <w:uiPriority w:val="9"/>
    <w:rsid w:val="00CF0342"/>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CF0342"/>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CF0342"/>
    <w:rPr>
      <w:rFonts w:ascii="Cambria" w:eastAsia="Times New Roman" w:hAnsi="Cambria" w:cs="Times New Roman"/>
    </w:rPr>
  </w:style>
  <w:style w:type="character" w:customStyle="1" w:styleId="Heading2Char">
    <w:name w:val="Heading 2 Char"/>
    <w:basedOn w:val="DefaultParagraphFont"/>
    <w:link w:val="Heading2"/>
    <w:uiPriority w:val="9"/>
    <w:semiHidden/>
    <w:rsid w:val="00CF034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E05CF8"/>
    <w:pPr>
      <w:ind w:left="720"/>
      <w:contextualSpacing/>
    </w:pPr>
  </w:style>
  <w:style w:type="character" w:customStyle="1" w:styleId="st">
    <w:name w:val="st"/>
    <w:basedOn w:val="DefaultParagraphFont"/>
    <w:rsid w:val="00E05CF8"/>
  </w:style>
  <w:style w:type="paragraph" w:styleId="FootnoteText">
    <w:name w:val="footnote text"/>
    <w:basedOn w:val="Normal"/>
    <w:link w:val="FootnoteTextChar"/>
    <w:uiPriority w:val="99"/>
    <w:semiHidden/>
    <w:unhideWhenUsed/>
    <w:rsid w:val="00E05C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5CF8"/>
    <w:rPr>
      <w:sz w:val="20"/>
      <w:szCs w:val="20"/>
    </w:rPr>
  </w:style>
  <w:style w:type="character" w:styleId="FootnoteReference">
    <w:name w:val="footnote reference"/>
    <w:basedOn w:val="DefaultParagraphFont"/>
    <w:uiPriority w:val="99"/>
    <w:semiHidden/>
    <w:unhideWhenUsed/>
    <w:rsid w:val="00E05CF8"/>
    <w:rPr>
      <w:vertAlign w:val="superscript"/>
    </w:rPr>
  </w:style>
  <w:style w:type="character" w:styleId="Hyperlink">
    <w:name w:val="Hyperlink"/>
    <w:uiPriority w:val="99"/>
    <w:unhideWhenUsed/>
    <w:rsid w:val="00E05CF8"/>
    <w:rPr>
      <w:color w:val="0000FF"/>
      <w:u w:val="single"/>
    </w:rPr>
  </w:style>
  <w:style w:type="table" w:styleId="TableGrid">
    <w:name w:val="Table Grid"/>
    <w:basedOn w:val="TableNormal"/>
    <w:uiPriority w:val="59"/>
    <w:rsid w:val="004213E3"/>
    <w:pPr>
      <w:spacing w:after="0" w:line="240" w:lineRule="auto"/>
    </w:pPr>
    <w:rPr>
      <w:rFonts w:ascii="Arial" w:eastAsia="Calibri" w:hAnsi="Arial" w:cs="Arial"/>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5841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4126"/>
  </w:style>
  <w:style w:type="paragraph" w:styleId="Footer">
    <w:name w:val="footer"/>
    <w:basedOn w:val="Normal"/>
    <w:link w:val="FooterChar"/>
    <w:uiPriority w:val="99"/>
    <w:unhideWhenUsed/>
    <w:rsid w:val="005841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4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diagramDrawing" Target="diagrams/drawing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685229-B74F-4B2B-97F4-B844406A6EA7}" type="doc">
      <dgm:prSet loTypeId="urn:microsoft.com/office/officeart/2005/8/layout/chart3" loCatId="cycle" qsTypeId="urn:microsoft.com/office/officeart/2005/8/quickstyle/simple1" qsCatId="simple" csTypeId="urn:microsoft.com/office/officeart/2005/8/colors/accent1_2" csCatId="accent1" phldr="1"/>
      <dgm:spPr/>
      <dgm:t>
        <a:bodyPr/>
        <a:lstStyle/>
        <a:p>
          <a:endParaRPr lang="en-US"/>
        </a:p>
      </dgm:t>
    </dgm:pt>
    <dgm:pt modelId="{1A07D32A-DEA0-476D-9DAE-AB269289E4B5}">
      <dgm:prSet phldrT="[Text]"/>
      <dgm:spPr/>
      <dgm:t>
        <a:bodyPr/>
        <a:lstStyle/>
        <a:p>
          <a:r>
            <a:rPr lang="en-US"/>
            <a:t>Statement of Financial Position</a:t>
          </a:r>
        </a:p>
      </dgm:t>
    </dgm:pt>
    <dgm:pt modelId="{9FC19FA6-0F48-48BA-A4A0-67B8069D66E7}" type="parTrans" cxnId="{4B3899A0-B802-4873-82F5-FDF9F2CAA518}">
      <dgm:prSet/>
      <dgm:spPr/>
      <dgm:t>
        <a:bodyPr/>
        <a:lstStyle/>
        <a:p>
          <a:endParaRPr lang="en-US"/>
        </a:p>
      </dgm:t>
    </dgm:pt>
    <dgm:pt modelId="{3ABB1F07-5C3B-4B9C-A0B2-E87960336576}" type="sibTrans" cxnId="{4B3899A0-B802-4873-82F5-FDF9F2CAA518}">
      <dgm:prSet/>
      <dgm:spPr/>
      <dgm:t>
        <a:bodyPr/>
        <a:lstStyle/>
        <a:p>
          <a:endParaRPr lang="en-US"/>
        </a:p>
      </dgm:t>
    </dgm:pt>
    <dgm:pt modelId="{8C4014D7-1054-42FC-9BCA-A4A2EAAFBA0B}">
      <dgm:prSet phldrT="[Text]"/>
      <dgm:spPr/>
      <dgm:t>
        <a:bodyPr/>
        <a:lstStyle/>
        <a:p>
          <a:r>
            <a:rPr lang="en-US"/>
            <a:t>Cash Flow Statement</a:t>
          </a:r>
        </a:p>
      </dgm:t>
    </dgm:pt>
    <dgm:pt modelId="{FADBC5E2-44E6-4BB9-9E8C-A39DD104F67A}" type="parTrans" cxnId="{BAE33B07-57D4-439B-9620-10F291AE85C3}">
      <dgm:prSet/>
      <dgm:spPr/>
      <dgm:t>
        <a:bodyPr/>
        <a:lstStyle/>
        <a:p>
          <a:endParaRPr lang="en-US"/>
        </a:p>
      </dgm:t>
    </dgm:pt>
    <dgm:pt modelId="{B4310C59-AA23-4A6D-8E85-C740A18115A8}" type="sibTrans" cxnId="{BAE33B07-57D4-439B-9620-10F291AE85C3}">
      <dgm:prSet/>
      <dgm:spPr/>
      <dgm:t>
        <a:bodyPr/>
        <a:lstStyle/>
        <a:p>
          <a:endParaRPr lang="en-US"/>
        </a:p>
      </dgm:t>
    </dgm:pt>
    <dgm:pt modelId="{0DF14131-BD6C-4147-939A-3B3CD9F64624}">
      <dgm:prSet phldrT="[Text]"/>
      <dgm:spPr/>
      <dgm:t>
        <a:bodyPr/>
        <a:lstStyle/>
        <a:p>
          <a:r>
            <a:rPr lang="en-US"/>
            <a:t>Statement of Changes in Equity</a:t>
          </a:r>
        </a:p>
      </dgm:t>
    </dgm:pt>
    <dgm:pt modelId="{C710366F-3A57-42F0-8BA7-B64F038A14E7}" type="sibTrans" cxnId="{AB4FF544-CBA7-4A35-922D-3804A4BFB507}">
      <dgm:prSet/>
      <dgm:spPr/>
      <dgm:t>
        <a:bodyPr/>
        <a:lstStyle/>
        <a:p>
          <a:endParaRPr lang="en-US"/>
        </a:p>
      </dgm:t>
    </dgm:pt>
    <dgm:pt modelId="{B09C8674-EC3C-4454-8646-24EEF277F624}" type="parTrans" cxnId="{AB4FF544-CBA7-4A35-922D-3804A4BFB507}">
      <dgm:prSet/>
      <dgm:spPr/>
      <dgm:t>
        <a:bodyPr/>
        <a:lstStyle/>
        <a:p>
          <a:endParaRPr lang="en-US"/>
        </a:p>
      </dgm:t>
    </dgm:pt>
    <dgm:pt modelId="{266F7520-643C-42EA-8F5A-A9F59D19D821}">
      <dgm:prSet phldrT="[Text]"/>
      <dgm:spPr/>
      <dgm:t>
        <a:bodyPr/>
        <a:lstStyle/>
        <a:p>
          <a:r>
            <a:rPr lang="en-US"/>
            <a:t>Notes to Financial Statements</a:t>
          </a:r>
        </a:p>
      </dgm:t>
    </dgm:pt>
    <dgm:pt modelId="{9FEB8831-9F2E-4474-AB4B-864BC18CA76B}" type="sibTrans" cxnId="{6799013C-4915-46B3-BE8B-CA6BDB1EB93D}">
      <dgm:prSet/>
      <dgm:spPr/>
      <dgm:t>
        <a:bodyPr/>
        <a:lstStyle/>
        <a:p>
          <a:endParaRPr lang="en-US"/>
        </a:p>
      </dgm:t>
    </dgm:pt>
    <dgm:pt modelId="{CAB9EA6F-B563-4834-B3A3-AAA77EA5F103}" type="parTrans" cxnId="{6799013C-4915-46B3-BE8B-CA6BDB1EB93D}">
      <dgm:prSet/>
      <dgm:spPr/>
      <dgm:t>
        <a:bodyPr/>
        <a:lstStyle/>
        <a:p>
          <a:endParaRPr lang="en-US"/>
        </a:p>
      </dgm:t>
    </dgm:pt>
    <dgm:pt modelId="{37D3212E-F311-46BF-A03A-88B56714DAC9}">
      <dgm:prSet phldrT="[Text]"/>
      <dgm:spPr/>
      <dgm:t>
        <a:bodyPr/>
        <a:lstStyle/>
        <a:p>
          <a:r>
            <a:rPr lang="en-US"/>
            <a:t>Statement of Comprehensive Income</a:t>
          </a:r>
        </a:p>
      </dgm:t>
    </dgm:pt>
    <dgm:pt modelId="{AED0E747-FC97-4502-8817-1FD65B09FEA6}" type="sibTrans" cxnId="{7AAC0EB5-BE1B-4C8A-9FD2-42E65531C5F5}">
      <dgm:prSet/>
      <dgm:spPr/>
      <dgm:t>
        <a:bodyPr/>
        <a:lstStyle/>
        <a:p>
          <a:endParaRPr lang="en-US"/>
        </a:p>
      </dgm:t>
    </dgm:pt>
    <dgm:pt modelId="{7A098E17-8897-423D-A0B8-B1B4146A7200}" type="parTrans" cxnId="{7AAC0EB5-BE1B-4C8A-9FD2-42E65531C5F5}">
      <dgm:prSet/>
      <dgm:spPr/>
      <dgm:t>
        <a:bodyPr/>
        <a:lstStyle/>
        <a:p>
          <a:endParaRPr lang="en-US"/>
        </a:p>
      </dgm:t>
    </dgm:pt>
    <dgm:pt modelId="{84C22104-5C67-483D-AB5F-D0AFD9D54994}" type="pres">
      <dgm:prSet presAssocID="{22685229-B74F-4B2B-97F4-B844406A6EA7}" presName="compositeShape" presStyleCnt="0">
        <dgm:presLayoutVars>
          <dgm:chMax val="7"/>
          <dgm:dir/>
          <dgm:resizeHandles val="exact"/>
        </dgm:presLayoutVars>
      </dgm:prSet>
      <dgm:spPr/>
      <dgm:t>
        <a:bodyPr/>
        <a:lstStyle/>
        <a:p>
          <a:endParaRPr lang="en-US"/>
        </a:p>
      </dgm:t>
    </dgm:pt>
    <dgm:pt modelId="{9D5AE420-68E7-4350-A7F7-868DCDA278EC}" type="pres">
      <dgm:prSet presAssocID="{22685229-B74F-4B2B-97F4-B844406A6EA7}" presName="wedge1" presStyleLbl="node1" presStyleIdx="0" presStyleCnt="5" custLinFactNeighborX="-3457" custLinFactNeighborY="4803"/>
      <dgm:spPr/>
      <dgm:t>
        <a:bodyPr/>
        <a:lstStyle/>
        <a:p>
          <a:endParaRPr lang="en-US"/>
        </a:p>
      </dgm:t>
    </dgm:pt>
    <dgm:pt modelId="{39D8C7BA-67DA-4374-B810-46C10C51FF73}" type="pres">
      <dgm:prSet presAssocID="{22685229-B74F-4B2B-97F4-B844406A6EA7}" presName="wedge1Tx" presStyleLbl="node1" presStyleIdx="0" presStyleCnt="5">
        <dgm:presLayoutVars>
          <dgm:chMax val="0"/>
          <dgm:chPref val="0"/>
          <dgm:bulletEnabled val="1"/>
        </dgm:presLayoutVars>
      </dgm:prSet>
      <dgm:spPr/>
      <dgm:t>
        <a:bodyPr/>
        <a:lstStyle/>
        <a:p>
          <a:endParaRPr lang="en-US"/>
        </a:p>
      </dgm:t>
    </dgm:pt>
    <dgm:pt modelId="{BDD9301D-DE93-4048-BA50-948A44A4F7A1}" type="pres">
      <dgm:prSet presAssocID="{22685229-B74F-4B2B-97F4-B844406A6EA7}" presName="wedge2" presStyleLbl="node1" presStyleIdx="1" presStyleCnt="5"/>
      <dgm:spPr/>
      <dgm:t>
        <a:bodyPr/>
        <a:lstStyle/>
        <a:p>
          <a:endParaRPr lang="en-US"/>
        </a:p>
      </dgm:t>
    </dgm:pt>
    <dgm:pt modelId="{12052578-36D9-4166-A3E0-B77770A533C0}" type="pres">
      <dgm:prSet presAssocID="{22685229-B74F-4B2B-97F4-B844406A6EA7}" presName="wedge2Tx" presStyleLbl="node1" presStyleIdx="1" presStyleCnt="5">
        <dgm:presLayoutVars>
          <dgm:chMax val="0"/>
          <dgm:chPref val="0"/>
          <dgm:bulletEnabled val="1"/>
        </dgm:presLayoutVars>
      </dgm:prSet>
      <dgm:spPr/>
      <dgm:t>
        <a:bodyPr/>
        <a:lstStyle/>
        <a:p>
          <a:endParaRPr lang="en-US"/>
        </a:p>
      </dgm:t>
    </dgm:pt>
    <dgm:pt modelId="{8C45B91A-519E-41BA-A73B-7C57E3AB25A2}" type="pres">
      <dgm:prSet presAssocID="{22685229-B74F-4B2B-97F4-B844406A6EA7}" presName="wedge3" presStyleLbl="node1" presStyleIdx="2" presStyleCnt="5"/>
      <dgm:spPr/>
      <dgm:t>
        <a:bodyPr/>
        <a:lstStyle/>
        <a:p>
          <a:endParaRPr lang="en-US"/>
        </a:p>
      </dgm:t>
    </dgm:pt>
    <dgm:pt modelId="{8BFD7C58-7995-4D0B-A2EC-2857B099F0A1}" type="pres">
      <dgm:prSet presAssocID="{22685229-B74F-4B2B-97F4-B844406A6EA7}" presName="wedge3Tx" presStyleLbl="node1" presStyleIdx="2" presStyleCnt="5">
        <dgm:presLayoutVars>
          <dgm:chMax val="0"/>
          <dgm:chPref val="0"/>
          <dgm:bulletEnabled val="1"/>
        </dgm:presLayoutVars>
      </dgm:prSet>
      <dgm:spPr/>
      <dgm:t>
        <a:bodyPr/>
        <a:lstStyle/>
        <a:p>
          <a:endParaRPr lang="en-US"/>
        </a:p>
      </dgm:t>
    </dgm:pt>
    <dgm:pt modelId="{67D7C883-CDC2-40F1-9158-D554224D0665}" type="pres">
      <dgm:prSet presAssocID="{22685229-B74F-4B2B-97F4-B844406A6EA7}" presName="wedge4" presStyleLbl="node1" presStyleIdx="3" presStyleCnt="5"/>
      <dgm:spPr/>
      <dgm:t>
        <a:bodyPr/>
        <a:lstStyle/>
        <a:p>
          <a:endParaRPr lang="en-US"/>
        </a:p>
      </dgm:t>
    </dgm:pt>
    <dgm:pt modelId="{FD1810DE-F14B-4A00-908E-427DB9A9F983}" type="pres">
      <dgm:prSet presAssocID="{22685229-B74F-4B2B-97F4-B844406A6EA7}" presName="wedge4Tx" presStyleLbl="node1" presStyleIdx="3" presStyleCnt="5">
        <dgm:presLayoutVars>
          <dgm:chMax val="0"/>
          <dgm:chPref val="0"/>
          <dgm:bulletEnabled val="1"/>
        </dgm:presLayoutVars>
      </dgm:prSet>
      <dgm:spPr/>
      <dgm:t>
        <a:bodyPr/>
        <a:lstStyle/>
        <a:p>
          <a:endParaRPr lang="en-US"/>
        </a:p>
      </dgm:t>
    </dgm:pt>
    <dgm:pt modelId="{1B4986E3-DEFE-4728-921D-C296ADC0EA44}" type="pres">
      <dgm:prSet presAssocID="{22685229-B74F-4B2B-97F4-B844406A6EA7}" presName="wedge5" presStyleLbl="node1" presStyleIdx="4" presStyleCnt="5"/>
      <dgm:spPr/>
      <dgm:t>
        <a:bodyPr/>
        <a:lstStyle/>
        <a:p>
          <a:endParaRPr lang="en-US"/>
        </a:p>
      </dgm:t>
    </dgm:pt>
    <dgm:pt modelId="{2284D2B7-98A1-4220-9D02-ACDE76E3B447}" type="pres">
      <dgm:prSet presAssocID="{22685229-B74F-4B2B-97F4-B844406A6EA7}" presName="wedge5Tx" presStyleLbl="node1" presStyleIdx="4" presStyleCnt="5">
        <dgm:presLayoutVars>
          <dgm:chMax val="0"/>
          <dgm:chPref val="0"/>
          <dgm:bulletEnabled val="1"/>
        </dgm:presLayoutVars>
      </dgm:prSet>
      <dgm:spPr/>
      <dgm:t>
        <a:bodyPr/>
        <a:lstStyle/>
        <a:p>
          <a:endParaRPr lang="en-US"/>
        </a:p>
      </dgm:t>
    </dgm:pt>
  </dgm:ptLst>
  <dgm:cxnLst>
    <dgm:cxn modelId="{5B4A67D9-82B7-43E9-BC13-2B9567206999}" type="presOf" srcId="{8C4014D7-1054-42FC-9BCA-A4A2EAAFBA0B}" destId="{8C45B91A-519E-41BA-A73B-7C57E3AB25A2}" srcOrd="0" destOrd="0" presId="urn:microsoft.com/office/officeart/2005/8/layout/chart3"/>
    <dgm:cxn modelId="{4B3899A0-B802-4873-82F5-FDF9F2CAA518}" srcId="{22685229-B74F-4B2B-97F4-B844406A6EA7}" destId="{1A07D32A-DEA0-476D-9DAE-AB269289E4B5}" srcOrd="0" destOrd="0" parTransId="{9FC19FA6-0F48-48BA-A4A0-67B8069D66E7}" sibTransId="{3ABB1F07-5C3B-4B9C-A0B2-E87960336576}"/>
    <dgm:cxn modelId="{6799013C-4915-46B3-BE8B-CA6BDB1EB93D}" srcId="{22685229-B74F-4B2B-97F4-B844406A6EA7}" destId="{266F7520-643C-42EA-8F5A-A9F59D19D821}" srcOrd="3" destOrd="0" parTransId="{CAB9EA6F-B563-4834-B3A3-AAA77EA5F103}" sibTransId="{9FEB8831-9F2E-4474-AB4B-864BC18CA76B}"/>
    <dgm:cxn modelId="{3B9194DC-6B5E-4277-AFAD-502D7F1FDF53}" type="presOf" srcId="{37D3212E-F311-46BF-A03A-88B56714DAC9}" destId="{1B4986E3-DEFE-4728-921D-C296ADC0EA44}" srcOrd="0" destOrd="0" presId="urn:microsoft.com/office/officeart/2005/8/layout/chart3"/>
    <dgm:cxn modelId="{AB4FF544-CBA7-4A35-922D-3804A4BFB507}" srcId="{22685229-B74F-4B2B-97F4-B844406A6EA7}" destId="{0DF14131-BD6C-4147-939A-3B3CD9F64624}" srcOrd="1" destOrd="0" parTransId="{B09C8674-EC3C-4454-8646-24EEF277F624}" sibTransId="{C710366F-3A57-42F0-8BA7-B64F038A14E7}"/>
    <dgm:cxn modelId="{3C909BCE-E6DC-48A9-84B2-3FBEB1CAAFE3}" type="presOf" srcId="{37D3212E-F311-46BF-A03A-88B56714DAC9}" destId="{2284D2B7-98A1-4220-9D02-ACDE76E3B447}" srcOrd="1" destOrd="0" presId="urn:microsoft.com/office/officeart/2005/8/layout/chart3"/>
    <dgm:cxn modelId="{4E9E23C9-BDEE-4E2D-986D-5161AB71E17B}" type="presOf" srcId="{8C4014D7-1054-42FC-9BCA-A4A2EAAFBA0B}" destId="{8BFD7C58-7995-4D0B-A2EC-2857B099F0A1}" srcOrd="1" destOrd="0" presId="urn:microsoft.com/office/officeart/2005/8/layout/chart3"/>
    <dgm:cxn modelId="{44320E95-F97B-4C58-861D-8AFB1E6A3BDD}" type="presOf" srcId="{1A07D32A-DEA0-476D-9DAE-AB269289E4B5}" destId="{9D5AE420-68E7-4350-A7F7-868DCDA278EC}" srcOrd="0" destOrd="0" presId="urn:microsoft.com/office/officeart/2005/8/layout/chart3"/>
    <dgm:cxn modelId="{097BFCA7-2358-499C-9E17-0F9CCEC798C1}" type="presOf" srcId="{0DF14131-BD6C-4147-939A-3B3CD9F64624}" destId="{BDD9301D-DE93-4048-BA50-948A44A4F7A1}" srcOrd="0" destOrd="0" presId="urn:microsoft.com/office/officeart/2005/8/layout/chart3"/>
    <dgm:cxn modelId="{DAEF3246-E3E1-4F27-B63E-65C500A86755}" type="presOf" srcId="{266F7520-643C-42EA-8F5A-A9F59D19D821}" destId="{67D7C883-CDC2-40F1-9158-D554224D0665}" srcOrd="0" destOrd="0" presId="urn:microsoft.com/office/officeart/2005/8/layout/chart3"/>
    <dgm:cxn modelId="{EF0A7D9C-4288-4E8C-9E6C-D074BDE67C6C}" type="presOf" srcId="{0DF14131-BD6C-4147-939A-3B3CD9F64624}" destId="{12052578-36D9-4166-A3E0-B77770A533C0}" srcOrd="1" destOrd="0" presId="urn:microsoft.com/office/officeart/2005/8/layout/chart3"/>
    <dgm:cxn modelId="{BAE33B07-57D4-439B-9620-10F291AE85C3}" srcId="{22685229-B74F-4B2B-97F4-B844406A6EA7}" destId="{8C4014D7-1054-42FC-9BCA-A4A2EAAFBA0B}" srcOrd="2" destOrd="0" parTransId="{FADBC5E2-44E6-4BB9-9E8C-A39DD104F67A}" sibTransId="{B4310C59-AA23-4A6D-8E85-C740A18115A8}"/>
    <dgm:cxn modelId="{98265527-1242-459F-BA88-719C77236020}" type="presOf" srcId="{1A07D32A-DEA0-476D-9DAE-AB269289E4B5}" destId="{39D8C7BA-67DA-4374-B810-46C10C51FF73}" srcOrd="1" destOrd="0" presId="urn:microsoft.com/office/officeart/2005/8/layout/chart3"/>
    <dgm:cxn modelId="{7E647A27-AB5A-4EA8-B127-8C7C15C677C9}" type="presOf" srcId="{22685229-B74F-4B2B-97F4-B844406A6EA7}" destId="{84C22104-5C67-483D-AB5F-D0AFD9D54994}" srcOrd="0" destOrd="0" presId="urn:microsoft.com/office/officeart/2005/8/layout/chart3"/>
    <dgm:cxn modelId="{7AAC0EB5-BE1B-4C8A-9FD2-42E65531C5F5}" srcId="{22685229-B74F-4B2B-97F4-B844406A6EA7}" destId="{37D3212E-F311-46BF-A03A-88B56714DAC9}" srcOrd="4" destOrd="0" parTransId="{7A098E17-8897-423D-A0B8-B1B4146A7200}" sibTransId="{AED0E747-FC97-4502-8817-1FD65B09FEA6}"/>
    <dgm:cxn modelId="{0DE1BC94-9F2C-435D-A267-F2AC2A50C390}" type="presOf" srcId="{266F7520-643C-42EA-8F5A-A9F59D19D821}" destId="{FD1810DE-F14B-4A00-908E-427DB9A9F983}" srcOrd="1" destOrd="0" presId="urn:microsoft.com/office/officeart/2005/8/layout/chart3"/>
    <dgm:cxn modelId="{55703572-3E5D-4BC3-B2C7-0A93A4F0F67B}" type="presParOf" srcId="{84C22104-5C67-483D-AB5F-D0AFD9D54994}" destId="{9D5AE420-68E7-4350-A7F7-868DCDA278EC}" srcOrd="0" destOrd="0" presId="urn:microsoft.com/office/officeart/2005/8/layout/chart3"/>
    <dgm:cxn modelId="{2B3D1A7F-B87B-4781-B6C2-24065B11834E}" type="presParOf" srcId="{84C22104-5C67-483D-AB5F-D0AFD9D54994}" destId="{39D8C7BA-67DA-4374-B810-46C10C51FF73}" srcOrd="1" destOrd="0" presId="urn:microsoft.com/office/officeart/2005/8/layout/chart3"/>
    <dgm:cxn modelId="{A0683BB9-CD65-4985-B78C-0C6CDDA853CF}" type="presParOf" srcId="{84C22104-5C67-483D-AB5F-D0AFD9D54994}" destId="{BDD9301D-DE93-4048-BA50-948A44A4F7A1}" srcOrd="2" destOrd="0" presId="urn:microsoft.com/office/officeart/2005/8/layout/chart3"/>
    <dgm:cxn modelId="{DCD0C579-0106-49DB-BE2A-F90B41CDF88D}" type="presParOf" srcId="{84C22104-5C67-483D-AB5F-D0AFD9D54994}" destId="{12052578-36D9-4166-A3E0-B77770A533C0}" srcOrd="3" destOrd="0" presId="urn:microsoft.com/office/officeart/2005/8/layout/chart3"/>
    <dgm:cxn modelId="{1E98A5E2-DF83-4489-BFFE-F9E62D86D995}" type="presParOf" srcId="{84C22104-5C67-483D-AB5F-D0AFD9D54994}" destId="{8C45B91A-519E-41BA-A73B-7C57E3AB25A2}" srcOrd="4" destOrd="0" presId="urn:microsoft.com/office/officeart/2005/8/layout/chart3"/>
    <dgm:cxn modelId="{5421CA0C-424D-4CFC-843D-FFD823965721}" type="presParOf" srcId="{84C22104-5C67-483D-AB5F-D0AFD9D54994}" destId="{8BFD7C58-7995-4D0B-A2EC-2857B099F0A1}" srcOrd="5" destOrd="0" presId="urn:microsoft.com/office/officeart/2005/8/layout/chart3"/>
    <dgm:cxn modelId="{17482A51-E942-49AA-9C52-354C3062FB11}" type="presParOf" srcId="{84C22104-5C67-483D-AB5F-D0AFD9D54994}" destId="{67D7C883-CDC2-40F1-9158-D554224D0665}" srcOrd="6" destOrd="0" presId="urn:microsoft.com/office/officeart/2005/8/layout/chart3"/>
    <dgm:cxn modelId="{8BCB6C32-6293-45DB-B7A6-FB0F1E36AFE9}" type="presParOf" srcId="{84C22104-5C67-483D-AB5F-D0AFD9D54994}" destId="{FD1810DE-F14B-4A00-908E-427DB9A9F983}" srcOrd="7" destOrd="0" presId="urn:microsoft.com/office/officeart/2005/8/layout/chart3"/>
    <dgm:cxn modelId="{25F1A9DD-1570-4D2B-99A4-A5595175CDD3}" type="presParOf" srcId="{84C22104-5C67-483D-AB5F-D0AFD9D54994}" destId="{1B4986E3-DEFE-4728-921D-C296ADC0EA44}" srcOrd="8" destOrd="0" presId="urn:microsoft.com/office/officeart/2005/8/layout/chart3"/>
    <dgm:cxn modelId="{6D58D522-53D6-4C8F-A89D-CB4C333EC794}" type="presParOf" srcId="{84C22104-5C67-483D-AB5F-D0AFD9D54994}" destId="{2284D2B7-98A1-4220-9D02-ACDE76E3B447}" srcOrd="9" destOrd="0" presId="urn:microsoft.com/office/officeart/2005/8/layout/chart3"/>
  </dgm:cxnLst>
  <dgm:bg/>
  <dgm:whole/>
  <dgm:extLst>
    <a:ext uri="http://schemas.microsoft.com/office/drawing/2008/diagram">
      <dsp:dataModelExt xmlns:dsp="http://schemas.microsoft.com/office/drawing/2008/diagram" relId="rId1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5AE420-68E7-4350-A7F7-868DCDA278EC}">
      <dsp:nvSpPr>
        <dsp:cNvPr id="0" name=""/>
        <dsp:cNvSpPr/>
      </dsp:nvSpPr>
      <dsp:spPr>
        <a:xfrm>
          <a:off x="1353142" y="320344"/>
          <a:ext cx="2688336" cy="2688336"/>
        </a:xfrm>
        <a:prstGeom prst="pie">
          <a:avLst>
            <a:gd name="adj1" fmla="val 16200000"/>
            <a:gd name="adj2" fmla="val 2052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Statement of Financial Position</a:t>
          </a:r>
        </a:p>
      </dsp:txBody>
      <dsp:txXfrm>
        <a:off x="2731234" y="721994"/>
        <a:ext cx="912114" cy="624078"/>
      </dsp:txXfrm>
    </dsp:sp>
    <dsp:sp modelId="{BDD9301D-DE93-4048-BA50-948A44A4F7A1}">
      <dsp:nvSpPr>
        <dsp:cNvPr id="0" name=""/>
        <dsp:cNvSpPr/>
      </dsp:nvSpPr>
      <dsp:spPr>
        <a:xfrm>
          <a:off x="1351986" y="320840"/>
          <a:ext cx="2688336" cy="2688336"/>
        </a:xfrm>
        <a:prstGeom prst="pie">
          <a:avLst>
            <a:gd name="adj1" fmla="val 20520000"/>
            <a:gd name="adj2" fmla="val 32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Statement of Changes in Equity</a:t>
          </a:r>
        </a:p>
      </dsp:txBody>
      <dsp:txXfrm>
        <a:off x="3109005" y="1536992"/>
        <a:ext cx="800100" cy="675284"/>
      </dsp:txXfrm>
    </dsp:sp>
    <dsp:sp modelId="{8C45B91A-519E-41BA-A73B-7C57E3AB25A2}">
      <dsp:nvSpPr>
        <dsp:cNvPr id="0" name=""/>
        <dsp:cNvSpPr/>
      </dsp:nvSpPr>
      <dsp:spPr>
        <a:xfrm>
          <a:off x="1351986" y="320840"/>
          <a:ext cx="2688336" cy="2688336"/>
        </a:xfrm>
        <a:prstGeom prst="pie">
          <a:avLst>
            <a:gd name="adj1" fmla="val 3240000"/>
            <a:gd name="adj2" fmla="val 756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Cash Flow Statement</a:t>
          </a:r>
        </a:p>
      </dsp:txBody>
      <dsp:txXfrm>
        <a:off x="2216094" y="2337092"/>
        <a:ext cx="960120" cy="576072"/>
      </dsp:txXfrm>
    </dsp:sp>
    <dsp:sp modelId="{67D7C883-CDC2-40F1-9158-D554224D0665}">
      <dsp:nvSpPr>
        <dsp:cNvPr id="0" name=""/>
        <dsp:cNvSpPr/>
      </dsp:nvSpPr>
      <dsp:spPr>
        <a:xfrm>
          <a:off x="1351986" y="320840"/>
          <a:ext cx="2688336" cy="2688336"/>
        </a:xfrm>
        <a:prstGeom prst="pie">
          <a:avLst>
            <a:gd name="adj1" fmla="val 7560000"/>
            <a:gd name="adj2" fmla="val 1188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Notes to Financial Statements</a:t>
          </a:r>
        </a:p>
      </dsp:txBody>
      <dsp:txXfrm>
        <a:off x="1480002" y="1536992"/>
        <a:ext cx="800100" cy="675284"/>
      </dsp:txXfrm>
    </dsp:sp>
    <dsp:sp modelId="{1B4986E3-DEFE-4728-921D-C296ADC0EA44}">
      <dsp:nvSpPr>
        <dsp:cNvPr id="0" name=""/>
        <dsp:cNvSpPr/>
      </dsp:nvSpPr>
      <dsp:spPr>
        <a:xfrm>
          <a:off x="1351986" y="320840"/>
          <a:ext cx="2688336" cy="2688336"/>
        </a:xfrm>
        <a:prstGeom prst="pie">
          <a:avLst>
            <a:gd name="adj1" fmla="val 1188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Statement of Comprehensive Income</a:t>
          </a:r>
        </a:p>
      </dsp:txBody>
      <dsp:txXfrm>
        <a:off x="1744035" y="730491"/>
        <a:ext cx="912114" cy="624078"/>
      </dsp:txXfrm>
    </dsp:sp>
  </dsp:spTree>
</dsp:drawing>
</file>

<file path=word/diagrams/layout1.xml><?xml version="1.0" encoding="utf-8"?>
<dgm:layoutDef xmlns:dgm="http://schemas.openxmlformats.org/drawingml/2006/diagram" xmlns:a="http://schemas.openxmlformats.org/drawingml/2006/main" uniqueId="urn:microsoft.com/office/officeart/2005/8/layout/chart3">
  <dgm:title val=""/>
  <dgm:desc val=""/>
  <dgm:catLst>
    <dgm:cat type="relationship" pri="27000"/>
    <dgm:cat type="cycle" pri="8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ompositeShape">
    <dgm:varLst>
      <dgm:chMax val="7"/>
      <dgm:dir/>
      <dgm:resizeHandles val="exact"/>
    </dgm:varLst>
    <dgm:alg type="composite">
      <dgm:param type="horzAlign" val="ctr"/>
      <dgm:param type="vertAlign" val="mid"/>
      <dgm:param type="ar" val="1"/>
    </dgm:alg>
    <dgm:presOf/>
    <dgm:shape xmlns:r="http://schemas.openxmlformats.org/officeDocument/2006/relationships" r:blip="">
      <dgm:adjLst/>
    </dgm:shape>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wedge1Tx" refType="w" fact="0.205"/>
          <dgm:constr type="t" for="ch" forName="wedge1Tx" refType="h" fact="0.205"/>
          <dgm:constr type="w" for="ch" forName="wedge1Tx" refType="w" fact="0.59"/>
          <dgm:constr type="h" for="ch" forName="wedge1Tx" refType="h" fact="0.59"/>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wedge1Tx" refType="w" fact="0.52"/>
          <dgm:constr type="t" for="ch" forName="wedge1Tx" refType="h" fact="0.205"/>
          <dgm:constr type="w" for="ch" forName="wedge1Tx" refType="w" fact="0.295"/>
          <dgm:constr type="h" for="ch" forName="wedge1Tx" refType="h" fact="0.59"/>
          <dgm:constr type="l" for="ch" forName="wedge2" refType="w" fact="0.08"/>
          <dgm:constr type="t" for="ch" forName="wedge2" refType="w" fact="0.08"/>
          <dgm:constr type="w" for="ch" forName="wedge2" refType="w" fact="0.84"/>
          <dgm:constr type="h" for="ch" forName="wedge2" refType="h" fact="0.84"/>
          <dgm:constr type="l" for="ch" forName="wedge2Tx" refType="w" fact="0.2"/>
          <dgm:constr type="t" for="ch" forName="wedge2Tx" refType="h" fact="0.205"/>
          <dgm:constr type="w" for="ch" forName="wedge2Tx" refType="w" fact="0.295"/>
          <dgm:constr type="h" for="ch" forName="wedge2Tx" refType="h" fact="0.59"/>
          <dgm:constr type="primFontSz" for="ch" ptType="node" op="equ"/>
        </dgm:constrLst>
      </dgm:if>
      <dgm:if name="Name3" axis="ch" ptType="node" func="cnt" op="equ" val="3">
        <dgm:choose name="Name4">
          <dgm:if name="Name5" func="var" arg="dir" op="equ" val="norm">
            <dgm:constrLst>
              <dgm:constr type="l" for="ch" forName="wedge1" refType="w" fact="0.1233"/>
              <dgm:constr type="t" for="ch" forName="wedge1" refType="w" fact="0.055"/>
              <dgm:constr type="w" for="ch" forName="wedge1" refType="w" fact="0.84"/>
              <dgm:constr type="h" for="ch" forName="wedge1" refType="h" fact="0.84"/>
              <dgm:constr type="l" for="ch" forName="wedge1Tx" refType="w" fact="0.58"/>
              <dgm:constr type="t" for="ch" forName="wedge1Tx" refType="h" fact="0.21"/>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8"/>
              <dgm:constr type="t" for="ch" forName="wedge3" refType="w" fact="0.08"/>
              <dgm:constr type="w" for="ch" forName="wedge3" refType="w" fact="0.84"/>
              <dgm:constr type="h" for="ch" forName="wedge3" refType="h" fact="0.84"/>
              <dgm:constr type="l" for="ch" forName="wedge3Tx" refType="w" fact="0.17"/>
              <dgm:constr type="t" for="ch" forName="wedge3Tx" refType="h" fact="0.245"/>
              <dgm:constr type="w" for="ch" forName="wedge3Tx" refType="w" fact="0.285"/>
              <dgm:constr type="h" for="ch" forName="wedge3Tx" refType="h" fact="0.28"/>
              <dgm:constr type="primFontSz" for="ch" ptType="node" op="equ"/>
            </dgm:constrLst>
          </dgm:if>
          <dgm:else name="Name6">
            <dgm:constrLst>
              <dgm:constr type="l" for="ch" forName="wedge1" refType="w" fact="0.08"/>
              <dgm:constr type="t" for="ch" forName="wedge1" refType="w" fact="0.08"/>
              <dgm:constr type="w" for="ch" forName="wedge1" refType="w" fact="0.84"/>
              <dgm:constr type="h" for="ch" forName="wedge1" refType="h" fact="0.84"/>
              <dgm:constr type="l" for="ch" forName="wedge1Tx" refType="w" fact="0.545"/>
              <dgm:constr type="t" for="ch" forName="wedge1Tx" refType="h" fact="0.245"/>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367"/>
              <dgm:constr type="t" for="ch" forName="wedge3" refType="w" fact="0.055"/>
              <dgm:constr type="w" for="ch" forName="wedge3" refType="w" fact="0.84"/>
              <dgm:constr type="h" for="ch" forName="wedge3" refType="h" fact="0.84"/>
              <dgm:constr type="l" for="ch" forName="wedge3Tx" refType="w" fact="0.14"/>
              <dgm:constr type="t" for="ch" forName="wedge3Tx" refType="h" fact="0.21"/>
              <dgm:constr type="w" for="ch" forName="wedge3Tx" refType="w" fact="0.285"/>
              <dgm:constr type="h" for="ch" forName="wedge3Tx" refType="h" fact="0.28"/>
              <dgm:constr type="primFontSz" for="ch" ptType="node" op="equ"/>
            </dgm:constrLst>
          </dgm:else>
        </dgm:choose>
      </dgm:if>
      <dgm:if name="Name7" axis="ch" ptType="node" func="cnt" op="equ" val="4">
        <dgm:choose name="Name8">
          <dgm:if name="Name9" func="var" arg="dir" op="equ" val="norm">
            <dgm:constrLst>
              <dgm:constr type="l" for="ch" forName="wedge1" refType="w" fact="0.1154"/>
              <dgm:constr type="t" for="ch" forName="wedge1" refType="w" fact="0.0446"/>
              <dgm:constr type="w" for="ch" forName="wedge1" refType="w" fact="0.84"/>
              <dgm:constr type="h" for="ch" forName="wedge1" refType="h" fact="0.84"/>
              <dgm:constr type="l" for="ch" forName="wedge1Tx" refType="w" fact="0.545"/>
              <dgm:constr type="t" for="ch" forName="wedge1Tx" refType="h" fact="0.2"/>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8"/>
              <dgm:constr type="t" for="ch" forName="wedge4" refType="h" fact="0.08"/>
              <dgm:constr type="w" for="ch" forName="wedge4" refType="w" fact="0.84"/>
              <dgm:constr type="h" for="ch" forName="wedge4" refType="h" fact="0.84"/>
              <dgm:constr type="l" for="ch" forName="wedge4Tx" refType="w" fact="0.175"/>
              <dgm:constr type="t" for="ch" forName="wedge4Tx" refType="h" fact="0.235"/>
              <dgm:constr type="w" for="ch" forName="wedge4Tx" refType="w" fact="0.31"/>
              <dgm:constr type="h" for="ch" forName="wedge4Tx" refType="h" fact="0.25"/>
              <dgm:constr type="primFontSz" for="ch" ptType="node" op="equ"/>
            </dgm:constrLst>
          </dgm:if>
          <dgm:else name="Name10">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5"/>
              <dgm:constr type="t" for="ch" forName="wedge1Tx" refType="h" fact="0.235"/>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446"/>
              <dgm:constr type="t" for="ch" forName="wedge4" refType="h" fact="0.0446"/>
              <dgm:constr type="w" for="ch" forName="wedge4" refType="w" fact="0.84"/>
              <dgm:constr type="h" for="ch" forName="wedge4" refType="h" fact="0.84"/>
              <dgm:constr type="l" for="ch" forName="wedge4Tx" refType="w" fact="0.145"/>
              <dgm:constr type="t" for="ch" forName="wedge4Tx" refType="h" fact="0.2"/>
              <dgm:constr type="w" for="ch" forName="wedge4Tx" refType="w" fact="0.31"/>
              <dgm:constr type="h" for="ch" forName="wedge4Tx" refType="h" fact="0.25"/>
              <dgm:constr type="primFontSz" for="ch" ptType="node" op="equ"/>
            </dgm:constrLst>
          </dgm:else>
        </dgm:choose>
      </dgm:if>
      <dgm:if name="Name11" axis="ch" ptType="node" func="cnt" op="equ" val="5">
        <dgm:choose name="Name12">
          <dgm:if name="Name13" func="var" arg="dir" op="equ" val="norm">
            <dgm:constrLst>
              <dgm:constr type="l" for="ch" forName="wedge1" refType="w" fact="0.1094"/>
              <dgm:constr type="t" for="ch" forName="wedge1" refType="w" fact="0.0395"/>
              <dgm:constr type="w" for="ch" forName="wedge1" refType="w" fact="0.84"/>
              <dgm:constr type="h" for="ch" forName="wedge1" refType="h" fact="0.84"/>
              <dgm:constr type="l" for="ch" forName="wedge1Tx" refType="w" fact="0.54"/>
              <dgm:constr type="t" for="ch" forName="wedge1Tx" refType="h" fact="0.165"/>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8"/>
              <dgm:constr type="t" for="ch" forName="wedge5" refType="h" fact="0.08"/>
              <dgm:constr type="w" for="ch" forName="wedge5" refType="w" fact="0.84"/>
              <dgm:constr type="h" for="ch" forName="wedge5" refType="h" fact="0.84"/>
              <dgm:constr type="l" for="ch" forName="wedge5Tx" refType="w" fact="0.2025"/>
              <dgm:constr type="t" for="ch" forName="wedge5Tx" refType="h" fact="0.208"/>
              <dgm:constr type="w" for="ch" forName="wedge5Tx" refType="w" fact="0.285"/>
              <dgm:constr type="h" for="ch" forName="wedge5Tx" refType="h" fact="0.195"/>
              <dgm:constr type="primFontSz" for="ch" ptType="node" op="equ"/>
            </dgm:constrLst>
          </dgm:if>
          <dgm:else name="Name14">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
              <dgm:constr type="t" for="ch" forName="wedge1Tx" refType="h" fact="0.208"/>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506"/>
              <dgm:constr type="t" for="ch" forName="wedge5" refType="h" fact="0.0395"/>
              <dgm:constr type="w" for="ch" forName="wedge5" refType="w" fact="0.84"/>
              <dgm:constr type="h" for="ch" forName="wedge5" refType="h" fact="0.84"/>
              <dgm:constr type="l" for="ch" forName="wedge5Tx" refType="w" fact="0.18"/>
              <dgm:constr type="t" for="ch" forName="wedge5Tx" refType="h" fact="0.165"/>
              <dgm:constr type="w" for="ch" forName="wedge5Tx" refType="w" fact="0.285"/>
              <dgm:constr type="h" for="ch" forName="wedge5Tx" refType="h" fact="0.195"/>
              <dgm:constr type="primFontSz" for="ch" ptType="node" op="equ"/>
            </dgm:constrLst>
          </dgm:else>
        </dgm:choose>
      </dgm:if>
      <dgm:if name="Name15" axis="ch" ptType="node" func="cnt" op="equ" val="6">
        <dgm:choose name="Name16">
          <dgm:if name="Name17" func="var" arg="dir" op="equ" val="norm">
            <dgm:constrLst>
              <dgm:constr type="l" for="ch" forName="wedge1" refType="w" fact="0.105"/>
              <dgm:constr type="t" for="ch" forName="wedge1" refType="w" fact="0.0367"/>
              <dgm:constr type="w" for="ch" forName="wedge1" refType="w" fact="0.84"/>
              <dgm:constr type="h" for="ch" forName="wedge1" refType="h" fact="0.84"/>
              <dgm:constr type="l" for="ch" forName="wedge1Tx" refType="w" fact="0.534"/>
              <dgm:constr type="t" for="ch" forName="wedge1Tx" refType="h" fact="0.126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8"/>
              <dgm:constr type="t" for="ch" forName="wedge6" refType="h" fact="0.08"/>
              <dgm:constr type="w" for="ch" forName="wedge6" refType="w" fact="0.84"/>
              <dgm:constr type="h" for="ch" forName="wedge6" refType="h" fact="0.84"/>
              <dgm:constr type="l" for="ch" forName="wedge6Tx" refType="w" fact="0.246"/>
              <dgm:constr type="t" for="ch" forName="wedge6Tx" refType="h" fact="0.17"/>
              <dgm:constr type="w" for="ch" forName="wedge6Tx" refType="w" fact="0.245"/>
              <dgm:constr type="h" for="ch" forName="wedge6Tx" refType="h" fact="0.18"/>
              <dgm:constr type="primFontSz" for="ch" ptType="node" op="equ"/>
            </dgm:constrLst>
          </dgm:if>
          <dgm:else name="Name18">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9"/>
              <dgm:constr type="t" for="ch" forName="wedge1Tx" refType="h" fact="0.1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55"/>
              <dgm:constr type="t" for="ch" forName="wedge6" refType="h" fact="0.0367"/>
              <dgm:constr type="w" for="ch" forName="wedge6" refType="w" fact="0.84"/>
              <dgm:constr type="h" for="ch" forName="wedge6" refType="h" fact="0.84"/>
              <dgm:constr type="l" for="ch" forName="wedge6Tx" refType="w" fact="0.221"/>
              <dgm:constr type="t" for="ch" forName="wedge6Tx" refType="h" fact="0.1267"/>
              <dgm:constr type="w" for="ch" forName="wedge6Tx" refType="w" fact="0.245"/>
              <dgm:constr type="h" for="ch" forName="wedge6Tx" refType="h" fact="0.18"/>
              <dgm:constr type="primFontSz" for="ch" ptType="node" op="equ"/>
            </dgm:constrLst>
          </dgm:else>
        </dgm:choose>
      </dgm:if>
      <dgm:else name="Name19">
        <dgm:choose name="Name20">
          <dgm:if name="Name21" func="var" arg="dir" op="equ" val="norm">
            <dgm:constrLst>
              <dgm:constr type="l" for="ch" forName="wedge1" refType="w" fact="0.1017"/>
              <dgm:constr type="t" for="ch" forName="wedge1" refType="w" fact="0.035"/>
              <dgm:constr type="w" for="ch" forName="wedge1" refType="w" fact="0.84"/>
              <dgm:constr type="h" for="ch" forName="wedge1" refType="h" fact="0.84"/>
              <dgm:constr type="l" for="ch" forName="wedge1Tx" refType="w" fact="0.53"/>
              <dgm:constr type="t" for="ch" forName="wedge1Tx" refType="h" fact="0.115"/>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8"/>
              <dgm:constr type="t" for="ch" forName="wedge7" refType="h" fact="0.08"/>
              <dgm:constr type="w" for="ch" forName="wedge7" refType="w" fact="0.84"/>
              <dgm:constr type="h" for="ch" forName="wedge7" refType="h" fact="0.84"/>
              <dgm:constr type="l" for="ch" forName="wedge7Tx" refType="w" fact="0.262"/>
              <dgm:constr type="t" for="ch" forName="wedge7Tx" refType="h" fact="0.16"/>
              <dgm:constr type="w" for="ch" forName="wedge7Tx" refType="w" fact="0.23"/>
              <dgm:constr type="h" for="ch" forName="wedge7Tx" refType="h" fact="0.145"/>
              <dgm:constr type="primFontSz" for="ch" ptType="node" op="equ"/>
            </dgm:constrLst>
          </dgm:if>
          <dgm:else name="Name22">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8"/>
              <dgm:constr type="t" for="ch" forName="wedge1Tx" refType="h" fact="0.16"/>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583"/>
              <dgm:constr type="t" for="ch" forName="wedge7" refType="h" fact="0.035"/>
              <dgm:constr type="w" for="ch" forName="wedge7" refType="w" fact="0.84"/>
              <dgm:constr type="h" for="ch" forName="wedge7" refType="h" fact="0.84"/>
              <dgm:constr type="l" for="ch" forName="wedge7Tx" refType="w" fact="0.2403"/>
              <dgm:constr type="t" for="ch" forName="wedge7Tx" refType="h" fact="0.115"/>
              <dgm:constr type="w" for="ch" forName="wedge7Tx" refType="w" fact="0.23"/>
              <dgm:constr type="h" for="ch" forName="wedge7Tx" refType="h" fact="0.145"/>
              <dgm:constr type="primFontSz" for="ch" ptType="node" op="equ"/>
            </dgm:constrLst>
          </dgm:else>
        </dgm:choose>
      </dgm:else>
    </dgm:choose>
    <dgm:ruleLst/>
    <dgm:choose name="Name23">
      <dgm:if name="Name24" axis="ch" ptType="node" func="cnt" op="gte" val="1">
        <dgm:layoutNode name="wedge1">
          <dgm:alg type="sp"/>
          <dgm:choose name="Name25">
            <dgm:if name="Name26" axis="ch" ptType="node" func="cnt" op="equ" val="1">
              <dgm:shape xmlns:r="http://schemas.openxmlformats.org/officeDocument/2006/relationships" type="ellipse" r:blip="">
                <dgm:adjLst/>
              </dgm:shape>
            </dgm:if>
            <dgm:if name="Name27" axis="ch" ptType="node" func="cnt" op="equ" val="2">
              <dgm:shape xmlns:r="http://schemas.openxmlformats.org/officeDocument/2006/relationships" type="pie" r:blip="">
                <dgm:adjLst>
                  <dgm:adj idx="1" val="270"/>
                  <dgm:adj idx="2" val="90"/>
                </dgm:adjLst>
              </dgm:shape>
            </dgm:if>
            <dgm:if name="Name28" axis="ch" ptType="node" func="cnt" op="equ" val="3">
              <dgm:shape xmlns:r="http://schemas.openxmlformats.org/officeDocument/2006/relationships" type="pie" r:blip="">
                <dgm:adjLst>
                  <dgm:adj idx="1" val="270"/>
                  <dgm:adj idx="2" val="30"/>
                </dgm:adjLst>
              </dgm:shape>
            </dgm:if>
            <dgm:if name="Name29" axis="ch" ptType="node" func="cnt" op="equ" val="4">
              <dgm:shape xmlns:r="http://schemas.openxmlformats.org/officeDocument/2006/relationships" type="pie" r:blip="">
                <dgm:adjLst>
                  <dgm:adj idx="1" val="270"/>
                  <dgm:adj idx="2" val="0"/>
                </dgm:adjLst>
              </dgm:shape>
            </dgm:if>
            <dgm:if name="Name30" axis="ch" ptType="node" func="cnt" op="equ" val="5">
              <dgm:shape xmlns:r="http://schemas.openxmlformats.org/officeDocument/2006/relationships" type="pie" r:blip="">
                <dgm:adjLst>
                  <dgm:adj idx="1" val="270"/>
                  <dgm:adj idx="2" val="342"/>
                </dgm:adjLst>
              </dgm:shape>
            </dgm:if>
            <dgm:if name="Name31" axis="ch" ptType="node" func="cnt" op="equ" val="6">
              <dgm:shape xmlns:r="http://schemas.openxmlformats.org/officeDocument/2006/relationships" type="pie" r:blip="">
                <dgm:adjLst>
                  <dgm:adj idx="1" val="270"/>
                  <dgm:adj idx="2" val="330"/>
                </dgm:adjLst>
              </dgm:shape>
            </dgm:if>
            <dgm:else name="Name32">
              <dgm:shape xmlns:r="http://schemas.openxmlformats.org/officeDocument/2006/relationships" type="pie" r:blip="">
                <dgm:adjLst>
                  <dgm:adj idx="1" val="270"/>
                  <dgm:adj idx="2" val="321.4286"/>
                </dgm:adjLst>
              </dgm:shape>
            </dgm:else>
          </dgm:choose>
          <dgm:choose name="Name33">
            <dgm:if name="Name34" func="var" arg="dir" op="equ" val="norm">
              <dgm:presOf axis="ch desOrSelf" ptType="node node" st="1 1" cnt="1 0"/>
            </dgm:if>
            <dgm:else name="Name35">
              <dgm:choose name="Name36">
                <dgm:if name="Name37" axis="ch" ptType="node" func="cnt" op="equ" val="1">
                  <dgm:presOf axis="ch desOrSelf" ptType="node node" st="1 1" cnt="1 0"/>
                </dgm:if>
                <dgm:if name="Name38" axis="ch" ptType="node" func="cnt" op="equ" val="2">
                  <dgm:presOf axis="ch desOrSelf" ptType="node node" st="2 1" cnt="1 0"/>
                </dgm:if>
                <dgm:if name="Name39" axis="ch" ptType="node" func="cnt" op="equ" val="3">
                  <dgm:presOf axis="ch desOrSelf" ptType="node node" st="3 1" cnt="1 0"/>
                </dgm:if>
                <dgm:if name="Name40" axis="ch" ptType="node" func="cnt" op="equ" val="4">
                  <dgm:presOf axis="ch desOrSelf" ptType="node node" st="4 1" cnt="1 0"/>
                </dgm:if>
                <dgm:if name="Name41" axis="ch" ptType="node" func="cnt" op="equ" val="5">
                  <dgm:presOf axis="ch desOrSelf" ptType="node node" st="5 1" cnt="1 0"/>
                </dgm:if>
                <dgm:if name="Name42" axis="ch" ptType="node" func="cnt" op="equ" val="6">
                  <dgm:presOf axis="ch desOrSelf" ptType="node node" st="6 1" cnt="1 0"/>
                </dgm:if>
                <dgm:else name="Name43">
                  <dgm:presOf axis="ch desOrSelf" ptType="node node" st="7 1" cnt="1 0"/>
                </dgm:else>
              </dgm:choose>
            </dgm:else>
          </dgm:choose>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44">
            <dgm:if name="Name45" func="var" arg="dir" op="equ" val="norm">
              <dgm:presOf axis="ch desOrSelf" ptType="node node" st="1 1" cnt="1 0"/>
            </dgm:if>
            <dgm:else name="Name46">
              <dgm:choose name="Name47">
                <dgm:if name="Name48" axis="ch" ptType="node" func="cnt" op="equ" val="1">
                  <dgm:presOf axis="ch desOrSelf" ptType="node node" st="1 1" cnt="1 0"/>
                </dgm:if>
                <dgm:if name="Name49" axis="ch" ptType="node" func="cnt" op="equ" val="2">
                  <dgm:presOf axis="ch desOrSelf" ptType="node node" st="2 1" cnt="1 0"/>
                </dgm:if>
                <dgm:if name="Name50" axis="ch" ptType="node" func="cnt" op="equ" val="3">
                  <dgm:presOf axis="ch desOrSelf" ptType="node node" st="3 1" cnt="1 0"/>
                </dgm:if>
                <dgm:if name="Name51" axis="ch" ptType="node" func="cnt" op="equ" val="4">
                  <dgm:presOf axis="ch desOrSelf" ptType="node node" st="4 1" cnt="1 0"/>
                </dgm:if>
                <dgm:if name="Name52" axis="ch" ptType="node" func="cnt" op="equ" val="5">
                  <dgm:presOf axis="ch desOrSelf" ptType="node node" st="5 1" cnt="1 0"/>
                </dgm:if>
                <dgm:if name="Name53" axis="ch" ptType="node" func="cnt" op="equ" val="6">
                  <dgm:presOf axis="ch desOrSelf" ptType="node node" st="6 1" cnt="1 0"/>
                </dgm:if>
                <dgm:else name="Name54">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55"/>
    </dgm:choose>
    <dgm:choose name="Name56">
      <dgm:if name="Name57" axis="ch" ptType="node" func="cnt" op="gte" val="2">
        <dgm:layoutNode name="wedge2">
          <dgm:alg type="sp"/>
          <dgm:choose name="Name58">
            <dgm:if name="Name59" axis="ch" ptType="node" func="cnt" op="equ" val="2">
              <dgm:shape xmlns:r="http://schemas.openxmlformats.org/officeDocument/2006/relationships" type="pie" r:blip="">
                <dgm:adjLst>
                  <dgm:adj idx="1" val="90"/>
                  <dgm:adj idx="2" val="270"/>
                </dgm:adjLst>
              </dgm:shape>
            </dgm:if>
            <dgm:if name="Name60" axis="ch" ptType="node" func="cnt" op="equ" val="3">
              <dgm:shape xmlns:r="http://schemas.openxmlformats.org/officeDocument/2006/relationships" type="pie" r:blip="">
                <dgm:adjLst>
                  <dgm:adj idx="1" val="30"/>
                  <dgm:adj idx="2" val="150"/>
                </dgm:adjLst>
              </dgm:shape>
            </dgm:if>
            <dgm:if name="Name61" axis="ch" ptType="node" func="cnt" op="equ" val="4">
              <dgm:shape xmlns:r="http://schemas.openxmlformats.org/officeDocument/2006/relationships" type="pie" r:blip="">
                <dgm:adjLst>
                  <dgm:adj idx="1" val="0"/>
                  <dgm:adj idx="2" val="90"/>
                </dgm:adjLst>
              </dgm:shape>
            </dgm:if>
            <dgm:if name="Name62" axis="ch" ptType="node" func="cnt" op="equ" val="5">
              <dgm:shape xmlns:r="http://schemas.openxmlformats.org/officeDocument/2006/relationships" type="pie" r:blip="">
                <dgm:adjLst>
                  <dgm:adj idx="1" val="342"/>
                  <dgm:adj idx="2" val="54"/>
                </dgm:adjLst>
              </dgm:shape>
            </dgm:if>
            <dgm:if name="Name63" axis="ch" ptType="node" func="cnt" op="equ" val="6">
              <dgm:shape xmlns:r="http://schemas.openxmlformats.org/officeDocument/2006/relationships" type="pie" r:blip="">
                <dgm:adjLst>
                  <dgm:adj idx="1" val="330"/>
                  <dgm:adj idx="2" val="30"/>
                </dgm:adjLst>
              </dgm:shape>
            </dgm:if>
            <dgm:else name="Name64">
              <dgm:shape xmlns:r="http://schemas.openxmlformats.org/officeDocument/2006/relationships" type="pie" r:blip="">
                <dgm:adjLst>
                  <dgm:adj idx="1" val="321.4286"/>
                  <dgm:adj idx="2" val="12.85714"/>
                </dgm:adjLst>
              </dgm:shape>
            </dgm:else>
          </dgm:choose>
          <dgm:choose name="Name65">
            <dgm:if name="Name66" func="var" arg="dir" op="equ" val="norm">
              <dgm:presOf axis="ch desOrSelf" ptType="node node" st="2 1" cnt="1 0"/>
            </dgm:if>
            <dgm:else name="Name67">
              <dgm:choose name="Name68">
                <dgm:if name="Name69" axis="ch" ptType="node" func="cnt" op="equ" val="2">
                  <dgm:presOf axis="ch desOrSelf" ptType="node node" st="1 1" cnt="1 0"/>
                </dgm:if>
                <dgm:if name="Name70" axis="ch" ptType="node" func="cnt" op="equ" val="3">
                  <dgm:presOf axis="ch desOrSelf" ptType="node node" st="2 1" cnt="1 0"/>
                </dgm:if>
                <dgm:if name="Name71" axis="ch" ptType="node" func="cnt" op="equ" val="4">
                  <dgm:presOf axis="ch desOrSelf" ptType="node node" st="3 1" cnt="1 0"/>
                </dgm:if>
                <dgm:if name="Name72" axis="ch" ptType="node" func="cnt" op="equ" val="5">
                  <dgm:presOf axis="ch desOrSelf" ptType="node node" st="4 1" cnt="1 0"/>
                </dgm:if>
                <dgm:if name="Name73" axis="ch" ptType="node" func="cnt" op="equ" val="6">
                  <dgm:presOf axis="ch desOrSelf" ptType="node node" st="5 1" cnt="1 0"/>
                </dgm:if>
                <dgm:else name="Name74">
                  <dgm:presOf axis="ch desOrSelf" ptType="node node" st="6 1" cnt="1 0"/>
                </dgm:else>
              </dgm:choose>
            </dgm:else>
          </dgm:choose>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75">
            <dgm:if name="Name76" func="var" arg="dir" op="equ" val="norm">
              <dgm:presOf axis="ch desOrSelf" ptType="node node" st="2 1" cnt="1 0"/>
            </dgm:if>
            <dgm:else name="Name77">
              <dgm:choose name="Name78">
                <dgm:if name="Name79" axis="ch" ptType="node" func="cnt" op="equ" val="2">
                  <dgm:presOf axis="ch desOrSelf" ptType="node node" st="1 1" cnt="1 0"/>
                </dgm:if>
                <dgm:if name="Name80" axis="ch" ptType="node" func="cnt" op="equ" val="3">
                  <dgm:presOf axis="ch desOrSelf" ptType="node node" st="2 1" cnt="1 0"/>
                </dgm:if>
                <dgm:if name="Name81" axis="ch" ptType="node" func="cnt" op="equ" val="4">
                  <dgm:presOf axis="ch desOrSelf" ptType="node node" st="3 1" cnt="1 0"/>
                </dgm:if>
                <dgm:if name="Name82" axis="ch" ptType="node" func="cnt" op="equ" val="5">
                  <dgm:presOf axis="ch desOrSelf" ptType="node node" st="4 1" cnt="1 0"/>
                </dgm:if>
                <dgm:if name="Name83" axis="ch" ptType="node" func="cnt" op="equ" val="6">
                  <dgm:presOf axis="ch desOrSelf" ptType="node node" st="5 1" cnt="1 0"/>
                </dgm:if>
                <dgm:else name="Name84">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85"/>
    </dgm:choose>
    <dgm:choose name="Name86">
      <dgm:if name="Name87" axis="ch" ptType="node" func="cnt" op="gte" val="3">
        <dgm:layoutNode name="wedge3">
          <dgm:alg type="sp"/>
          <dgm:choose name="Name88">
            <dgm:if name="Name89" axis="ch" ptType="node" func="cnt" op="equ" val="3">
              <dgm:shape xmlns:r="http://schemas.openxmlformats.org/officeDocument/2006/relationships" type="pie" r:blip="">
                <dgm:adjLst>
                  <dgm:adj idx="1" val="150"/>
                  <dgm:adj idx="2" val="270"/>
                </dgm:adjLst>
              </dgm:shape>
            </dgm:if>
            <dgm:if name="Name90" axis="ch" ptType="node" func="cnt" op="equ" val="4">
              <dgm:shape xmlns:r="http://schemas.openxmlformats.org/officeDocument/2006/relationships" type="pie" r:blip="">
                <dgm:adjLst>
                  <dgm:adj idx="1" val="90"/>
                  <dgm:adj idx="2" val="180"/>
                </dgm:adjLst>
              </dgm:shape>
            </dgm:if>
            <dgm:if name="Name91" axis="ch" ptType="node" func="cnt" op="equ" val="5">
              <dgm:shape xmlns:r="http://schemas.openxmlformats.org/officeDocument/2006/relationships" type="pie" r:blip="">
                <dgm:adjLst>
                  <dgm:adj idx="1" val="54"/>
                  <dgm:adj idx="2" val="126"/>
                </dgm:adjLst>
              </dgm:shape>
            </dgm:if>
            <dgm:if name="Name92" axis="ch" ptType="node" func="cnt" op="equ" val="6">
              <dgm:shape xmlns:r="http://schemas.openxmlformats.org/officeDocument/2006/relationships" type="pie" r:blip="">
                <dgm:adjLst>
                  <dgm:adj idx="1" val="30"/>
                  <dgm:adj idx="2" val="90"/>
                </dgm:adjLst>
              </dgm:shape>
            </dgm:if>
            <dgm:else name="Name93">
              <dgm:shape xmlns:r="http://schemas.openxmlformats.org/officeDocument/2006/relationships" type="pie" r:blip="">
                <dgm:adjLst>
                  <dgm:adj idx="1" val="12.85714"/>
                  <dgm:adj idx="2" val="64.28571"/>
                </dgm:adjLst>
              </dgm:shape>
            </dgm:else>
          </dgm:choose>
          <dgm:choose name="Name94">
            <dgm:if name="Name95" func="var" arg="dir" op="equ" val="norm">
              <dgm:presOf axis="ch desOrSelf" ptType="node node" st="3 1" cnt="1 0"/>
            </dgm:if>
            <dgm:else name="Name96">
              <dgm:choose name="Name97">
                <dgm:if name="Name98" axis="ch" ptType="node" func="cnt" op="equ" val="3">
                  <dgm:presOf axis="ch desOrSelf" ptType="node node" st="1 1" cnt="1 0"/>
                </dgm:if>
                <dgm:if name="Name99" axis="ch" ptType="node" func="cnt" op="equ" val="4">
                  <dgm:presOf axis="ch desOrSelf" ptType="node node" st="2 1" cnt="1 0"/>
                </dgm:if>
                <dgm:if name="Name100" axis="ch" ptType="node" func="cnt" op="equ" val="5">
                  <dgm:presOf axis="ch desOrSelf" ptType="node node" st="3 1" cnt="1 0"/>
                </dgm:if>
                <dgm:if name="Name101" axis="ch" ptType="node" func="cnt" op="equ" val="6">
                  <dgm:presOf axis="ch desOrSelf" ptType="node node" st="4 1" cnt="1 0"/>
                </dgm:if>
                <dgm:else name="Name102">
                  <dgm:presOf axis="ch desOrSelf" ptType="node node" st="5 1" cnt="1 0"/>
                </dgm:else>
              </dgm:choose>
            </dgm:else>
          </dgm:choose>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103">
            <dgm:if name="Name104" func="var" arg="dir" op="equ" val="norm">
              <dgm:presOf axis="ch desOrSelf" ptType="node node" st="3 1" cnt="1 0"/>
            </dgm:if>
            <dgm:else name="Name105">
              <dgm:choose name="Name106">
                <dgm:if name="Name107" axis="ch" ptType="node" func="cnt" op="equ" val="3">
                  <dgm:presOf axis="ch desOrSelf" ptType="node node" st="1 1" cnt="1 0"/>
                </dgm:if>
                <dgm:if name="Name108" axis="ch" ptType="node" func="cnt" op="equ" val="4">
                  <dgm:presOf axis="ch desOrSelf" ptType="node node" st="2 1" cnt="1 0"/>
                </dgm:if>
                <dgm:if name="Name109" axis="ch" ptType="node" func="cnt" op="equ" val="5">
                  <dgm:presOf axis="ch desOrSelf" ptType="node node" st="3 1" cnt="1 0"/>
                </dgm:if>
                <dgm:if name="Name110" axis="ch" ptType="node" func="cnt" op="equ" val="6">
                  <dgm:presOf axis="ch desOrSelf" ptType="node node" st="4 1" cnt="1 0"/>
                </dgm:if>
                <dgm:else name="Name111">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12"/>
    </dgm:choose>
    <dgm:choose name="Name113">
      <dgm:if name="Name114" axis="ch" ptType="node" func="cnt" op="gte" val="4">
        <dgm:layoutNode name="wedge4">
          <dgm:alg type="sp"/>
          <dgm:choose name="Name115">
            <dgm:if name="Name116" axis="ch" ptType="node" func="cnt" op="equ" val="4">
              <dgm:shape xmlns:r="http://schemas.openxmlformats.org/officeDocument/2006/relationships" type="pie" r:blip="">
                <dgm:adjLst>
                  <dgm:adj idx="1" val="180"/>
                  <dgm:adj idx="2" val="270"/>
                </dgm:adjLst>
              </dgm:shape>
            </dgm:if>
            <dgm:if name="Name117" axis="ch" ptType="node" func="cnt" op="equ" val="5">
              <dgm:shape xmlns:r="http://schemas.openxmlformats.org/officeDocument/2006/relationships" type="pie" r:blip="">
                <dgm:adjLst>
                  <dgm:adj idx="1" val="126"/>
                  <dgm:adj idx="2" val="198"/>
                </dgm:adjLst>
              </dgm:shape>
            </dgm:if>
            <dgm:if name="Name118" axis="ch" ptType="node" func="cnt" op="equ" val="6">
              <dgm:shape xmlns:r="http://schemas.openxmlformats.org/officeDocument/2006/relationships" type="pie" r:blip="">
                <dgm:adjLst>
                  <dgm:adj idx="1" val="90"/>
                  <dgm:adj idx="2" val="150"/>
                </dgm:adjLst>
              </dgm:shape>
            </dgm:if>
            <dgm:else name="Name119">
              <dgm:shape xmlns:r="http://schemas.openxmlformats.org/officeDocument/2006/relationships" type="pie" r:blip="">
                <dgm:adjLst>
                  <dgm:adj idx="1" val="64.2871"/>
                  <dgm:adj idx="2" val="115.7143"/>
                </dgm:adjLst>
              </dgm:shape>
            </dgm:else>
          </dgm:choose>
          <dgm:choose name="Name120">
            <dgm:if name="Name121" func="var" arg="dir" op="equ" val="norm">
              <dgm:presOf axis="ch desOrSelf" ptType="node node" st="4 1" cnt="1 0"/>
            </dgm:if>
            <dgm:else name="Name122">
              <dgm:choose name="Name123">
                <dgm:if name="Name124" axis="ch" ptType="node" func="cnt" op="equ" val="4">
                  <dgm:presOf axis="ch desOrSelf" ptType="node node" st="1 1" cnt="1 0"/>
                </dgm:if>
                <dgm:if name="Name125" axis="ch" ptType="node" func="cnt" op="equ" val="5">
                  <dgm:presOf axis="ch desOrSelf" ptType="node node" st="2 1" cnt="1 0"/>
                </dgm:if>
                <dgm:if name="Name126" axis="ch" ptType="node" func="cnt" op="equ" val="6">
                  <dgm:presOf axis="ch desOrSelf" ptType="node node" st="3 1" cnt="1 0"/>
                </dgm:if>
                <dgm:else name="Name127">
                  <dgm:presOf axis="ch desOrSelf" ptType="node node" st="4 1" cnt="1 0"/>
                </dgm:else>
              </dgm:choose>
            </dgm:else>
          </dgm:choose>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28">
            <dgm:if name="Name129" func="var" arg="dir" op="equ" val="norm">
              <dgm:presOf axis="ch desOrSelf" ptType="node node" st="4 1" cnt="1 0"/>
            </dgm:if>
            <dgm:else name="Name130">
              <dgm:choose name="Name131">
                <dgm:if name="Name132" axis="ch" ptType="node" func="cnt" op="equ" val="4">
                  <dgm:presOf axis="ch desOrSelf" ptType="node node" st="1 1" cnt="1 0"/>
                </dgm:if>
                <dgm:if name="Name133" axis="ch" ptType="node" func="cnt" op="equ" val="5">
                  <dgm:presOf axis="ch desOrSelf" ptType="node node" st="2 1" cnt="1 0"/>
                </dgm:if>
                <dgm:if name="Name134" axis="ch" ptType="node" func="cnt" op="equ" val="6">
                  <dgm:presOf axis="ch desOrSelf" ptType="node node" st="3 1" cnt="1 0"/>
                </dgm:if>
                <dgm:else name="Name135">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36"/>
    </dgm:choose>
    <dgm:choose name="Name137">
      <dgm:if name="Name138" axis="ch" ptType="node" func="cnt" op="gte" val="5">
        <dgm:layoutNode name="wedge5">
          <dgm:alg type="sp"/>
          <dgm:choose name="Name139">
            <dgm:if name="Name140" axis="ch" ptType="node" func="cnt" op="equ" val="5">
              <dgm:shape xmlns:r="http://schemas.openxmlformats.org/officeDocument/2006/relationships" type="pie" r:blip="">
                <dgm:adjLst>
                  <dgm:adj idx="1" val="198"/>
                  <dgm:adj idx="2" val="270"/>
                </dgm:adjLst>
              </dgm:shape>
            </dgm:if>
            <dgm:if name="Name141" axis="ch" ptType="node" func="cnt" op="equ" val="6">
              <dgm:shape xmlns:r="http://schemas.openxmlformats.org/officeDocument/2006/relationships" type="pie" r:blip="">
                <dgm:adjLst>
                  <dgm:adj idx="1" val="150"/>
                  <dgm:adj idx="2" val="210"/>
                </dgm:adjLst>
              </dgm:shape>
            </dgm:if>
            <dgm:else name="Name142">
              <dgm:shape xmlns:r="http://schemas.openxmlformats.org/officeDocument/2006/relationships" type="pie" r:blip="">
                <dgm:adjLst>
                  <dgm:adj idx="1" val="115.7143"/>
                  <dgm:adj idx="2" val="167.1429"/>
                </dgm:adjLst>
              </dgm:shape>
            </dgm:else>
          </dgm:choose>
          <dgm:choose name="Name143">
            <dgm:if name="Name144" func="var" arg="dir" op="equ" val="norm">
              <dgm:presOf axis="ch desOrSelf" ptType="node node" st="5 1" cnt="1 0"/>
            </dgm:if>
            <dgm:else name="Name145">
              <dgm:choose name="Name146">
                <dgm:if name="Name147" axis="ch" ptType="node" func="cnt" op="equ" val="5">
                  <dgm:presOf axis="ch desOrSelf" ptType="node node" st="1 1" cnt="1 0"/>
                </dgm:if>
                <dgm:if name="Name148" axis="ch" ptType="node" func="cnt" op="equ" val="6">
                  <dgm:presOf axis="ch desOrSelf" ptType="node node" st="2 1" cnt="1 0"/>
                </dgm:if>
                <dgm:else name="Name149">
                  <dgm:presOf axis="ch desOrSelf" ptType="node node" st="3 1" cnt="1 0"/>
                </dgm:else>
              </dgm:choose>
            </dgm:else>
          </dgm:choose>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50">
            <dgm:if name="Name151" func="var" arg="dir" op="equ" val="norm">
              <dgm:presOf axis="ch desOrSelf" ptType="node node" st="5 1" cnt="1 0"/>
            </dgm:if>
            <dgm:else name="Name152">
              <dgm:choose name="Name153">
                <dgm:if name="Name154" axis="ch" ptType="node" func="cnt" op="equ" val="5">
                  <dgm:presOf axis="ch desOrSelf" ptType="node node" st="1 1" cnt="1 0"/>
                </dgm:if>
                <dgm:if name="Name155" axis="ch" ptType="node" func="cnt" op="equ" val="6">
                  <dgm:presOf axis="ch desOrSelf" ptType="node node" st="2 1" cnt="1 0"/>
                </dgm:if>
                <dgm:else name="Name156">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57"/>
    </dgm:choose>
    <dgm:choose name="Name158">
      <dgm:if name="Name159" axis="ch" ptType="node" func="cnt" op="gte" val="6">
        <dgm:layoutNode name="wedge6">
          <dgm:alg type="sp"/>
          <dgm:choose name="Name160">
            <dgm:if name="Name161" axis="ch" ptType="node" func="cnt" op="equ" val="6">
              <dgm:shape xmlns:r="http://schemas.openxmlformats.org/officeDocument/2006/relationships" type="pie" r:blip="">
                <dgm:adjLst>
                  <dgm:adj idx="1" val="210"/>
                  <dgm:adj idx="2" val="270"/>
                </dgm:adjLst>
              </dgm:shape>
            </dgm:if>
            <dgm:else name="Name162">
              <dgm:shape xmlns:r="http://schemas.openxmlformats.org/officeDocument/2006/relationships" type="pie" r:blip="">
                <dgm:adjLst>
                  <dgm:adj idx="1" val="167.1429"/>
                  <dgm:adj idx="2" val="218.5714"/>
                </dgm:adjLst>
              </dgm:shape>
            </dgm:else>
          </dgm:choose>
          <dgm:choose name="Name163">
            <dgm:if name="Name164" func="var" arg="dir" op="equ" val="norm">
              <dgm:presOf axis="ch desOrSelf" ptType="node node" st="6 1" cnt="1 0"/>
            </dgm:if>
            <dgm:else name="Name165">
              <dgm:choose name="Name166">
                <dgm:if name="Name167" axis="ch" ptType="node" func="cnt" op="equ" val="6">
                  <dgm:presOf axis="ch desOrSelf" ptType="node node" st="1 1" cnt="1 0"/>
                </dgm:if>
                <dgm:else name="Name168">
                  <dgm:presOf axis="ch desOrSelf" ptType="node node" st="2 1" cnt="1 0"/>
                </dgm:else>
              </dgm:choose>
            </dgm:else>
          </dgm:choose>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69">
            <dgm:if name="Name170" func="var" arg="dir" op="equ" val="norm">
              <dgm:presOf axis="ch desOrSelf" ptType="node node" st="6 1" cnt="1 0"/>
            </dgm:if>
            <dgm:else name="Name171">
              <dgm:choose name="Name172">
                <dgm:if name="Name173" axis="ch" ptType="node" func="cnt" op="equ" val="6">
                  <dgm:presOf axis="ch desOrSelf" ptType="node node" st="1 1" cnt="1 0"/>
                </dgm:if>
                <dgm:else name="Name174">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75"/>
    </dgm:choose>
    <dgm:choose name="Name176">
      <dgm:if name="Name177" axis="ch" ptType="node" func="cnt" op="gte" val="7">
        <dgm:layoutNode name="wedge7">
          <dgm:alg type="sp"/>
          <dgm:shape xmlns:r="http://schemas.openxmlformats.org/officeDocument/2006/relationships" type="pie" r:blip="">
            <dgm:adjLst>
              <dgm:adj idx="1" val="218.5714"/>
              <dgm:adj idx="2" val="270"/>
            </dgm:adjLst>
          </dgm:shape>
          <dgm:choose name="Name178">
            <dgm:if name="Name179" func="var" arg="dir" op="equ" val="norm">
              <dgm:presOf axis="ch desOrSelf" ptType="node node" st="7 1" cnt="1 0"/>
            </dgm:if>
            <dgm:else name="Name180">
              <dgm:presOf axis="ch desOrSelf" ptType="node node" st="1 1" cnt="1 0"/>
            </dgm:else>
          </dgm:choose>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81">
            <dgm:if name="Name182" func="var" arg="dir" op="equ" val="norm">
              <dgm:presOf axis="ch desOrSelf" ptType="node node" st="7 1" cnt="1 0"/>
            </dgm:if>
            <dgm:else name="Name183">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8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1A3ACE28-EE0D-496C-B1A3-9740422B306A}"/>
</file>

<file path=customXml/itemProps2.xml><?xml version="1.0" encoding="utf-8"?>
<ds:datastoreItem xmlns:ds="http://schemas.openxmlformats.org/officeDocument/2006/customXml" ds:itemID="{4AFB1DB8-AE70-4D7D-B455-036B3BC46122}"/>
</file>

<file path=customXml/itemProps3.xml><?xml version="1.0" encoding="utf-8"?>
<ds:datastoreItem xmlns:ds="http://schemas.openxmlformats.org/officeDocument/2006/customXml" ds:itemID="{5F6D39E6-E1E1-4F17-8472-2C04C004C157}"/>
</file>

<file path=docProps/app.xml><?xml version="1.0" encoding="utf-8"?>
<Properties xmlns="http://schemas.openxmlformats.org/officeDocument/2006/extended-properties" xmlns:vt="http://schemas.openxmlformats.org/officeDocument/2006/docPropsVTypes">
  <Template>Normal</Template>
  <TotalTime>1</TotalTime>
  <Pages>26</Pages>
  <Words>6381</Words>
  <Characters>36373</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Avondale College of Higher Education</Company>
  <LinksUpToDate>false</LinksUpToDate>
  <CharactersWithSpaces>42669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Barnes</dc:creator>
  <cp:keywords/>
  <dc:description/>
  <cp:lastModifiedBy>Lisa Barnes</cp:lastModifiedBy>
  <cp:revision>3</cp:revision>
  <dcterms:created xsi:type="dcterms:W3CDTF">2018-10-15T03:54:00Z</dcterms:created>
  <dcterms:modified xsi:type="dcterms:W3CDTF">2018-11-13T03:47:00Z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